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pPr>
      <w:r>
        <w:rPr>
          <w:rFonts w:hint="eastAsia"/>
          <w:b/>
          <w:bCs/>
          <w:color w:val="FF0000"/>
          <w:sz w:val="64"/>
          <w:szCs w:val="64"/>
          <w14:shadow w14:blurRad="0" w14:dist="35941" w14:dir="2700000" w14:sx="100000" w14:sy="100000" w14:kx="0" w14:ky="0" w14:algn="ctr">
            <w14:srgbClr w14:val="C0C0C0">
              <w14:alpha w14:val="25000"/>
            </w14:srgbClr>
          </w14:shadow>
          <w14:textFill>
            <w14:solidFill>
              <w14:srgbClr w14:val="FF0000">
                <w14:alpha w14:val="10000"/>
              </w14:srgbClr>
            </w14:solidFill>
          </w14:textFill>
        </w:rPr>
        <w:t>安徽中澳科技职业学院</w:t>
      </w:r>
    </w:p>
    <w:p>
      <w:pPr>
        <w:spacing w:line="560" w:lineRule="exact"/>
        <w:jc w:val="center"/>
        <w:rPr>
          <w:rFonts w:ascii="楷体" w:hAnsi="楷体" w:eastAsia="楷体" w:cs="宋体"/>
          <w:b/>
          <w:bCs/>
          <w:sz w:val="32"/>
          <w:szCs w:val="32"/>
        </w:rPr>
      </w:pPr>
      <w:r>
        <w:rPr>
          <w:rStyle w:val="10"/>
          <w:rFonts w:hint="eastAsia" w:eastAsia="楷体_GB2312"/>
          <w:color w:val="000000" w:themeColor="text1"/>
          <w:sz w:val="32"/>
          <w:szCs w:val="32"/>
          <w:lang w:val="en-US" w:eastAsia="zh-CN"/>
          <w14:textFill>
            <w14:solidFill>
              <w14:schemeClr w14:val="tx1"/>
            </w14:solidFill>
          </w14:textFill>
        </w:rPr>
        <w:t>实验实训</w:t>
      </w:r>
      <w:r>
        <w:rPr>
          <w:rFonts w:hint="eastAsia" w:ascii="楷体" w:hAnsi="楷体" w:eastAsia="楷体" w:cs="宋体"/>
          <w:b/>
          <w:bCs/>
          <w:sz w:val="32"/>
          <w:szCs w:val="32"/>
        </w:rPr>
        <w:t>字</w:t>
      </w:r>
      <w:r>
        <w:rPr>
          <w:rFonts w:ascii="楷体" w:hAnsi="楷体" w:eastAsia="楷体"/>
          <w:b/>
          <w:bCs/>
          <w:sz w:val="32"/>
          <w:szCs w:val="32"/>
        </w:rPr>
        <w:t>〔202</w:t>
      </w:r>
      <w:r>
        <w:rPr>
          <w:rFonts w:hint="eastAsia" w:ascii="楷体" w:hAnsi="楷体" w:eastAsia="楷体"/>
          <w:b/>
          <w:bCs/>
          <w:sz w:val="32"/>
          <w:szCs w:val="32"/>
          <w:lang w:val="en-US" w:eastAsia="zh-CN"/>
        </w:rPr>
        <w:t>3</w:t>
      </w:r>
      <w:r>
        <w:rPr>
          <w:rFonts w:ascii="楷体" w:hAnsi="楷体" w:eastAsia="楷体"/>
          <w:b/>
          <w:bCs/>
          <w:sz w:val="32"/>
          <w:szCs w:val="32"/>
        </w:rPr>
        <w:t>〕</w:t>
      </w:r>
      <w:r>
        <w:rPr>
          <w:rFonts w:hint="eastAsia" w:ascii="楷体" w:hAnsi="楷体" w:eastAsia="楷体"/>
          <w:b/>
          <w:bCs/>
          <w:sz w:val="32"/>
          <w:szCs w:val="32"/>
          <w:lang w:val="en-US" w:eastAsia="zh-CN"/>
        </w:rPr>
        <w:t>4</w:t>
      </w:r>
      <w:r>
        <w:rPr>
          <w:rFonts w:hint="eastAsia" w:ascii="楷体" w:hAnsi="楷体" w:eastAsia="楷体" w:cs="宋体"/>
          <w:b/>
          <w:bCs/>
          <w:sz w:val="32"/>
          <w:szCs w:val="32"/>
        </w:rPr>
        <w:t>号</w:t>
      </w:r>
    </w:p>
    <w:p>
      <w:pPr>
        <w:spacing w:line="560" w:lineRule="exact"/>
        <w:ind w:left="-359" w:leftChars="-171" w:right="-334" w:rightChars="-159"/>
        <w:jc w:val="center"/>
        <w:rPr>
          <w:rFonts w:hint="eastAsia" w:ascii="楷体_GB2312" w:hAnsi="楷体_GB2312"/>
          <w:color w:val="000000"/>
          <w:sz w:val="36"/>
          <w:szCs w:val="36"/>
        </w:rPr>
      </w:pPr>
      <w:r>
        <w:rPr>
          <w:rFonts w:hint="eastAsia" w:ascii="宋体" w:hAnsi="宋体"/>
          <w:color w:val="FF0000"/>
          <w:u w:val="singl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方正小标宋简体" w:hAnsi="黑体" w:eastAsia="方正小标宋简体" w:cs="黑体"/>
          <w:b w:val="0"/>
          <w:bCs w:val="0"/>
          <w:kern w:val="2"/>
          <w:sz w:val="44"/>
          <w:szCs w:val="44"/>
          <w:lang w:val="en-US" w:eastAsia="zh-CN" w:bidi="ar-SA"/>
        </w:rPr>
      </w:pPr>
      <w:r>
        <w:rPr>
          <w:rFonts w:hint="eastAsia" w:ascii="方正小标宋简体" w:hAnsi="黑体" w:eastAsia="方正小标宋简体" w:cs="黑体"/>
          <w:b w:val="0"/>
          <w:bCs w:val="0"/>
          <w:kern w:val="2"/>
          <w:sz w:val="44"/>
          <w:szCs w:val="44"/>
          <w:lang w:val="en-US" w:eastAsia="zh-CN" w:bidi="ar-SA"/>
        </w:rPr>
        <w:t>关于开展高等学校质量工程项目年度检查验收工作的通知</w:t>
      </w:r>
    </w:p>
    <w:p>
      <w:pPr>
        <w:widowControl/>
        <w:jc w:val="both"/>
        <w:rPr>
          <w:rFonts w:ascii="黑体" w:eastAsia="黑体"/>
          <w:bCs/>
          <w:sz w:val="36"/>
          <w:szCs w:val="36"/>
        </w:rPr>
      </w:pPr>
    </w:p>
    <w:p>
      <w:pPr>
        <w:widowControl/>
        <w:spacing w:line="580" w:lineRule="exact"/>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为加强省级质量工程项目管理，提高人才培养质量，根据省教育厅印发的《安徽省教育厅关于开展高等学校质量工程项目年度检查验收工作的通知》（皖教秘高[2023]53号）及学院教科研制度等文件要求，成立学院质量工程项目年度检查验收领导小组（组长：汪源浩、王德润；副组长：姚明会、刘超、李钟；成员：沙其富、卢岩、王颖、顾晓梅、李嶒、</w:t>
      </w:r>
      <w:r>
        <w:rPr>
          <w:rFonts w:hint="eastAsia" w:ascii="仿宋_GB2312" w:eastAsia="仿宋_GB2312"/>
          <w:kern w:val="0"/>
          <w:sz w:val="32"/>
          <w:szCs w:val="32"/>
          <w:lang w:val="en-US" w:eastAsia="zh-CN"/>
        </w:rPr>
        <w:t>付丽丽、蔡兴怀、郭素蓉）和校外专家评审组，对2022年12月底前到期的省级质量</w:t>
      </w:r>
      <w:r>
        <w:rPr>
          <w:rFonts w:hint="eastAsia" w:ascii="仿宋_GB2312" w:eastAsia="仿宋_GB2312"/>
          <w:kern w:val="0"/>
          <w:sz w:val="32"/>
          <w:szCs w:val="32"/>
        </w:rPr>
        <w:t>工程项目进行年度检查验收。具体事项通知如下：</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bCs/>
          <w:kern w:val="0"/>
          <w:sz w:val="32"/>
          <w:szCs w:val="32"/>
        </w:rPr>
        <w:t>一、</w:t>
      </w:r>
      <w:r>
        <w:rPr>
          <w:rFonts w:hint="eastAsia" w:ascii="仿宋_GB2312" w:eastAsia="仿宋_GB2312"/>
          <w:b/>
          <w:kern w:val="0"/>
          <w:sz w:val="32"/>
          <w:szCs w:val="32"/>
        </w:rPr>
        <w:t>检查验收范围</w:t>
      </w:r>
    </w:p>
    <w:p>
      <w:pPr>
        <w:keepNext w:val="0"/>
        <w:keepLines w:val="0"/>
        <w:widowControl/>
        <w:suppressLineNumbers w:val="0"/>
        <w:ind w:firstLine="643" w:firstLineChars="200"/>
        <w:jc w:val="left"/>
        <w:rPr>
          <w:rFonts w:hint="eastAsia" w:ascii="仿宋_GB2312" w:eastAsia="仿宋_GB2312"/>
          <w:kern w:val="0"/>
          <w:sz w:val="32"/>
          <w:szCs w:val="32"/>
          <w:lang w:val="en-US" w:eastAsia="zh-CN"/>
        </w:rPr>
      </w:pPr>
      <w:r>
        <w:rPr>
          <w:rFonts w:hint="eastAsia" w:ascii="仿宋_GB2312" w:eastAsia="仿宋_GB2312"/>
          <w:b/>
          <w:kern w:val="0"/>
          <w:sz w:val="32"/>
          <w:szCs w:val="32"/>
          <w:lang w:val="en-US" w:eastAsia="zh-CN"/>
        </w:rPr>
        <w:t>1.</w:t>
      </w:r>
      <w:r>
        <w:rPr>
          <w:rFonts w:hint="eastAsia" w:ascii="仿宋_GB2312" w:eastAsia="仿宋_GB2312"/>
          <w:b/>
          <w:kern w:val="0"/>
          <w:sz w:val="32"/>
          <w:szCs w:val="32"/>
        </w:rPr>
        <w:t>201</w:t>
      </w:r>
      <w:r>
        <w:rPr>
          <w:rFonts w:hint="eastAsia" w:ascii="仿宋_GB2312" w:eastAsia="仿宋_GB2312"/>
          <w:b/>
          <w:kern w:val="0"/>
          <w:sz w:val="32"/>
          <w:szCs w:val="32"/>
          <w:lang w:val="en-US" w:eastAsia="zh-CN"/>
        </w:rPr>
        <w:t>6</w:t>
      </w:r>
      <w:r>
        <w:rPr>
          <w:rFonts w:hint="eastAsia" w:ascii="仿宋_GB2312" w:eastAsia="仿宋_GB2312"/>
          <w:b/>
          <w:kern w:val="0"/>
          <w:sz w:val="32"/>
          <w:szCs w:val="32"/>
        </w:rPr>
        <w:t>年以来立项且未结题的省级质量工程</w:t>
      </w:r>
      <w:r>
        <w:rPr>
          <w:rFonts w:hint="eastAsia" w:ascii="仿宋_GB2312" w:eastAsia="仿宋_GB2312"/>
          <w:b/>
          <w:kern w:val="0"/>
          <w:sz w:val="32"/>
          <w:szCs w:val="32"/>
          <w:lang w:val="en-US" w:eastAsia="zh-CN"/>
        </w:rPr>
        <w:t>非课程类</w:t>
      </w:r>
      <w:r>
        <w:rPr>
          <w:rFonts w:hint="eastAsia" w:ascii="仿宋_GB2312" w:eastAsia="仿宋_GB2312"/>
          <w:b/>
          <w:kern w:val="0"/>
          <w:sz w:val="32"/>
          <w:szCs w:val="32"/>
        </w:rPr>
        <w:t>项目（附件1、附件2）</w:t>
      </w:r>
      <w:r>
        <w:rPr>
          <w:rFonts w:hint="eastAsia" w:ascii="仿宋_GB2312" w:eastAsia="仿宋_GB2312"/>
          <w:b/>
          <w:kern w:val="0"/>
          <w:sz w:val="32"/>
          <w:szCs w:val="32"/>
          <w:lang w:eastAsia="zh-CN"/>
        </w:rPr>
        <w:t>，</w:t>
      </w:r>
      <w:r>
        <w:rPr>
          <w:rFonts w:hint="eastAsia" w:ascii="仿宋_GB2312" w:eastAsia="仿宋_GB2312"/>
          <w:kern w:val="0"/>
          <w:sz w:val="32"/>
          <w:szCs w:val="32"/>
        </w:rPr>
        <w:t>包括一流专业、一流师资、实验与实践教学、教育教学改革研究、</w:t>
      </w:r>
      <w:r>
        <w:rPr>
          <w:rFonts w:hint="eastAsia" w:ascii="仿宋_GB2312" w:eastAsia="仿宋_GB2312"/>
          <w:kern w:val="0"/>
          <w:sz w:val="32"/>
          <w:szCs w:val="32"/>
          <w:lang w:val="en-US" w:eastAsia="zh-CN"/>
        </w:rPr>
        <w:t>大学生创新创业训练计划、课程思政建设项目、高等学校区块链技术创新应用计划和线上教学示范高校和“双基”建设项目等。</w:t>
      </w:r>
    </w:p>
    <w:p>
      <w:pPr>
        <w:widowControl/>
        <w:spacing w:line="580" w:lineRule="exact"/>
        <w:ind w:firstLine="643" w:firstLineChars="200"/>
        <w:jc w:val="left"/>
        <w:rPr>
          <w:rFonts w:hint="eastAsia" w:ascii="仿宋_GB2312" w:eastAsia="仿宋_GB2312"/>
          <w:kern w:val="0"/>
          <w:sz w:val="32"/>
          <w:szCs w:val="32"/>
          <w:lang w:eastAsia="zh-CN"/>
        </w:rPr>
      </w:pPr>
      <w:r>
        <w:rPr>
          <w:rFonts w:hint="eastAsia" w:ascii="仿宋_GB2312" w:eastAsia="仿宋_GB2312"/>
          <w:b/>
          <w:bCs/>
          <w:kern w:val="0"/>
          <w:sz w:val="32"/>
          <w:szCs w:val="32"/>
          <w:lang w:val="en-US" w:eastAsia="zh-CN"/>
        </w:rPr>
        <w:t>2.课程类项目</w:t>
      </w:r>
      <w:r>
        <w:rPr>
          <w:rFonts w:hint="eastAsia" w:ascii="仿宋_GB2312" w:eastAsia="仿宋_GB2312"/>
          <w:b/>
          <w:bCs/>
          <w:kern w:val="0"/>
          <w:sz w:val="32"/>
          <w:szCs w:val="32"/>
        </w:rPr>
        <w:t>均委托</w:t>
      </w:r>
      <w:r>
        <w:rPr>
          <w:rFonts w:hint="eastAsia" w:ascii="仿宋_GB2312" w:eastAsia="仿宋_GB2312"/>
          <w:b/>
          <w:kern w:val="0"/>
          <w:sz w:val="32"/>
          <w:szCs w:val="32"/>
        </w:rPr>
        <w:t>中国科大数字图书馆专门组织检查验收</w:t>
      </w:r>
      <w:r>
        <w:rPr>
          <w:rFonts w:hint="eastAsia" w:ascii="仿宋_GB2312" w:eastAsia="仿宋_GB2312"/>
          <w:b/>
          <w:kern w:val="0"/>
          <w:sz w:val="32"/>
          <w:szCs w:val="32"/>
          <w:lang w:eastAsia="zh-CN"/>
        </w:rPr>
        <w:t>，</w:t>
      </w:r>
      <w:r>
        <w:rPr>
          <w:rFonts w:hint="eastAsia" w:ascii="仿宋_GB2312" w:eastAsia="仿宋_GB2312"/>
          <w:b/>
          <w:kern w:val="0"/>
          <w:sz w:val="32"/>
          <w:szCs w:val="32"/>
          <w:lang w:val="en-US" w:eastAsia="zh-CN"/>
        </w:rPr>
        <w:t>验收时间及要求待教育厅另文通知。</w:t>
      </w:r>
      <w:r>
        <w:rPr>
          <w:rFonts w:hint="eastAsia" w:ascii="仿宋_GB2312" w:eastAsia="仿宋_GB2312"/>
          <w:kern w:val="0"/>
          <w:sz w:val="32"/>
          <w:szCs w:val="32"/>
          <w:lang w:val="en-US" w:eastAsia="zh-CN"/>
        </w:rPr>
        <w:t>课程立项目包括</w:t>
      </w:r>
      <w:r>
        <w:rPr>
          <w:rFonts w:hint="eastAsia" w:ascii="仿宋_GB2312" w:eastAsia="仿宋_GB2312"/>
          <w:kern w:val="0"/>
          <w:sz w:val="32"/>
          <w:szCs w:val="32"/>
        </w:rPr>
        <w:t>包括线上课程、线下课程、线上线下混合式和社会实践课程、虚拟仿真实验教学课程、课程思政示范课程、大规模在线开放课程（</w:t>
      </w:r>
      <w:r>
        <w:rPr>
          <w:rFonts w:hint="default" w:ascii="仿宋_GB2312" w:eastAsia="仿宋_GB2312"/>
          <w:kern w:val="0"/>
          <w:sz w:val="32"/>
          <w:szCs w:val="32"/>
        </w:rPr>
        <w:t>MOOC）示范项目等</w:t>
      </w:r>
      <w:r>
        <w:rPr>
          <w:rFonts w:hint="eastAsia" w:ascii="仿宋_GB2312" w:eastAsia="仿宋_GB2312"/>
          <w:kern w:val="0"/>
          <w:sz w:val="32"/>
          <w:szCs w:val="32"/>
          <w:lang w:eastAsia="zh-CN"/>
        </w:rPr>
        <w:t>。</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二、检查验收内容</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本次检查项目分为</w:t>
      </w:r>
      <w:r>
        <w:rPr>
          <w:rFonts w:hint="eastAsia" w:ascii="仿宋_GB2312" w:eastAsia="仿宋_GB2312"/>
          <w:b/>
          <w:kern w:val="0"/>
          <w:sz w:val="32"/>
          <w:szCs w:val="32"/>
        </w:rPr>
        <w:t>阶段检查和结题验收</w:t>
      </w:r>
      <w:r>
        <w:rPr>
          <w:rFonts w:hint="eastAsia" w:ascii="仿宋_GB2312" w:eastAsia="仿宋_GB2312"/>
          <w:kern w:val="0"/>
          <w:sz w:val="32"/>
          <w:szCs w:val="32"/>
        </w:rPr>
        <w:t>两大类。对所有到期项目实施结题验收，其它未到期项目开展阶段检查。</w:t>
      </w:r>
      <w:r>
        <w:rPr>
          <w:rFonts w:ascii="仿宋_GB2312" w:eastAsia="仿宋_GB2312"/>
          <w:kern w:val="0"/>
          <w:sz w:val="32"/>
          <w:szCs w:val="32"/>
        </w:rPr>
        <w:t>本次检查采取</w:t>
      </w:r>
      <w:r>
        <w:rPr>
          <w:rFonts w:hint="eastAsia" w:ascii="仿宋_GB2312" w:eastAsia="仿宋_GB2312"/>
          <w:kern w:val="0"/>
          <w:sz w:val="32"/>
          <w:szCs w:val="32"/>
          <w:lang w:val="en-US" w:eastAsia="zh-CN"/>
        </w:rPr>
        <w:t>学院</w:t>
      </w:r>
      <w:r>
        <w:rPr>
          <w:rFonts w:ascii="仿宋_GB2312" w:eastAsia="仿宋_GB2312"/>
          <w:kern w:val="0"/>
          <w:sz w:val="32"/>
          <w:szCs w:val="32"/>
        </w:rPr>
        <w:t>自查和省教育厅重点审查相结合的方式</w:t>
      </w:r>
      <w:r>
        <w:rPr>
          <w:rFonts w:hint="default" w:ascii="仿宋_GB2312" w:eastAsia="仿宋_GB2312"/>
          <w:kern w:val="0"/>
          <w:sz w:val="32"/>
          <w:szCs w:val="32"/>
        </w:rPr>
        <w:t>。</w:t>
      </w:r>
      <w:r>
        <w:rPr>
          <w:rFonts w:ascii="仿宋_GB2312" w:eastAsia="仿宋_GB2312"/>
          <w:kern w:val="0"/>
          <w:sz w:val="32"/>
          <w:szCs w:val="32"/>
        </w:rPr>
        <w:t>检查验收内容主要包括：</w:t>
      </w:r>
      <w:r>
        <w:rPr>
          <w:rFonts w:hint="eastAsia" w:ascii="仿宋_GB2312" w:eastAsia="仿宋_GB2312"/>
          <w:kern w:val="0"/>
          <w:sz w:val="32"/>
          <w:szCs w:val="32"/>
        </w:rPr>
        <w:t>（1）</w:t>
      </w:r>
      <w:r>
        <w:rPr>
          <w:rFonts w:ascii="仿宋_GB2312" w:eastAsia="仿宋_GB2312"/>
          <w:kern w:val="0"/>
          <w:sz w:val="32"/>
          <w:szCs w:val="32"/>
        </w:rPr>
        <w:t>围绕建设目标，项目的执行情况</w:t>
      </w:r>
      <w:r>
        <w:rPr>
          <w:rFonts w:hint="eastAsia" w:ascii="仿宋_GB2312" w:eastAsia="仿宋_GB2312"/>
          <w:kern w:val="0"/>
          <w:sz w:val="32"/>
          <w:szCs w:val="32"/>
          <w:lang w:val="en-US" w:eastAsia="zh-CN"/>
        </w:rPr>
        <w:t>及</w:t>
      </w:r>
      <w:r>
        <w:rPr>
          <w:rFonts w:ascii="仿宋_GB2312" w:eastAsia="仿宋_GB2312"/>
          <w:kern w:val="0"/>
          <w:sz w:val="32"/>
          <w:szCs w:val="32"/>
        </w:rPr>
        <w:t>采取的主要措施</w:t>
      </w:r>
      <w:r>
        <w:rPr>
          <w:rFonts w:hint="eastAsia" w:ascii="仿宋_GB2312" w:eastAsia="仿宋_GB2312"/>
          <w:kern w:val="0"/>
          <w:sz w:val="32"/>
          <w:szCs w:val="32"/>
        </w:rPr>
        <w:t>；（2）</w:t>
      </w:r>
      <w:r>
        <w:rPr>
          <w:rFonts w:ascii="仿宋_GB2312" w:eastAsia="仿宋_GB2312"/>
          <w:kern w:val="0"/>
          <w:sz w:val="32"/>
          <w:szCs w:val="32"/>
        </w:rPr>
        <w:t>项目建设进展，建设过程中开展的主要活动和创新特色做法</w:t>
      </w:r>
      <w:r>
        <w:rPr>
          <w:rFonts w:hint="eastAsia" w:ascii="仿宋_GB2312" w:eastAsia="仿宋_GB2312"/>
          <w:kern w:val="0"/>
          <w:sz w:val="32"/>
          <w:szCs w:val="32"/>
        </w:rPr>
        <w:t>；（3）</w:t>
      </w:r>
      <w:r>
        <w:rPr>
          <w:rFonts w:ascii="仿宋_GB2312" w:eastAsia="仿宋_GB2312"/>
          <w:kern w:val="0"/>
          <w:sz w:val="32"/>
          <w:szCs w:val="32"/>
        </w:rPr>
        <w:t>项目建设取得的标志性成果、经验、成效及示范</w:t>
      </w:r>
      <w:r>
        <w:rPr>
          <w:rFonts w:hint="eastAsia" w:ascii="仿宋_GB2312" w:eastAsia="仿宋_GB2312"/>
          <w:kern w:val="0"/>
          <w:sz w:val="32"/>
          <w:szCs w:val="32"/>
          <w:lang w:val="en-US" w:eastAsia="zh-CN"/>
        </w:rPr>
        <w:t>引领</w:t>
      </w:r>
      <w:r>
        <w:rPr>
          <w:rFonts w:ascii="仿宋_GB2312" w:eastAsia="仿宋_GB2312"/>
          <w:kern w:val="0"/>
          <w:sz w:val="32"/>
          <w:szCs w:val="32"/>
        </w:rPr>
        <w:t>作用</w:t>
      </w:r>
      <w:r>
        <w:rPr>
          <w:rFonts w:hint="eastAsia" w:ascii="仿宋_GB2312" w:eastAsia="仿宋_GB2312"/>
          <w:kern w:val="0"/>
          <w:sz w:val="32"/>
          <w:szCs w:val="32"/>
        </w:rPr>
        <w:t>；（4）</w:t>
      </w:r>
      <w:r>
        <w:rPr>
          <w:rFonts w:ascii="仿宋_GB2312" w:eastAsia="仿宋_GB2312"/>
          <w:kern w:val="0"/>
          <w:sz w:val="32"/>
          <w:szCs w:val="32"/>
        </w:rPr>
        <w:t>项目建设存在的问题、原因、对策</w:t>
      </w:r>
      <w:r>
        <w:rPr>
          <w:rFonts w:hint="eastAsia" w:ascii="仿宋_GB2312" w:eastAsia="仿宋_GB2312"/>
          <w:kern w:val="0"/>
          <w:sz w:val="32"/>
          <w:szCs w:val="32"/>
          <w:lang w:val="en-US" w:eastAsia="zh-CN"/>
        </w:rPr>
        <w:t>与</w:t>
      </w:r>
      <w:r>
        <w:rPr>
          <w:rFonts w:ascii="仿宋_GB2312" w:eastAsia="仿宋_GB2312"/>
          <w:kern w:val="0"/>
          <w:sz w:val="32"/>
          <w:szCs w:val="32"/>
        </w:rPr>
        <w:t>建议</w:t>
      </w:r>
      <w:r>
        <w:rPr>
          <w:rFonts w:hint="eastAsia" w:ascii="仿宋_GB2312" w:eastAsia="仿宋_GB2312"/>
          <w:kern w:val="0"/>
          <w:sz w:val="32"/>
          <w:szCs w:val="32"/>
        </w:rPr>
        <w:t>；（5）</w:t>
      </w:r>
      <w:r>
        <w:rPr>
          <w:rFonts w:ascii="仿宋_GB2312" w:eastAsia="仿宋_GB2312"/>
          <w:kern w:val="0"/>
          <w:sz w:val="32"/>
          <w:szCs w:val="32"/>
        </w:rPr>
        <w:t>项目经费的落实、配套与使用情况。</w:t>
      </w:r>
    </w:p>
    <w:p>
      <w:pPr>
        <w:widowControl/>
        <w:spacing w:line="580" w:lineRule="exact"/>
        <w:ind w:firstLine="640" w:firstLineChars="200"/>
        <w:jc w:val="left"/>
        <w:rPr>
          <w:rFonts w:ascii="仿宋_GB2312" w:eastAsia="仿宋_GB2312"/>
          <w:kern w:val="0"/>
          <w:sz w:val="32"/>
          <w:szCs w:val="32"/>
        </w:rPr>
      </w:pPr>
      <w:r>
        <w:rPr>
          <w:rFonts w:ascii="仿宋_GB2312" w:eastAsia="仿宋_GB2312"/>
          <w:color w:val="auto"/>
          <w:kern w:val="0"/>
          <w:sz w:val="32"/>
          <w:szCs w:val="32"/>
        </w:rPr>
        <w:t>在</w:t>
      </w:r>
      <w:r>
        <w:rPr>
          <w:rFonts w:hint="eastAsia" w:ascii="仿宋_GB2312" w:eastAsia="仿宋_GB2312"/>
          <w:color w:val="auto"/>
          <w:kern w:val="0"/>
          <w:sz w:val="32"/>
          <w:szCs w:val="32"/>
          <w:lang w:val="en-US" w:eastAsia="zh-CN"/>
        </w:rPr>
        <w:t>学</w:t>
      </w:r>
      <w:r>
        <w:rPr>
          <w:rFonts w:ascii="仿宋_GB2312" w:eastAsia="仿宋_GB2312"/>
          <w:color w:val="auto"/>
          <w:kern w:val="0"/>
          <w:sz w:val="32"/>
          <w:szCs w:val="32"/>
        </w:rPr>
        <w:t>校自查基础上，省教育厅将依托质量工程管理信息平台，委托安徽省高等学校质量工程建设办公室组织专家，对重大教学改革研究项目和部分集体项目进行结题验收。</w:t>
      </w:r>
    </w:p>
    <w:p>
      <w:pPr>
        <w:widowControl/>
        <w:numPr>
          <w:ilvl w:val="0"/>
          <w:numId w:val="1"/>
        </w:numPr>
        <w:spacing w:line="580" w:lineRule="exact"/>
        <w:ind w:firstLine="643" w:firstLineChars="200"/>
        <w:jc w:val="left"/>
        <w:rPr>
          <w:rFonts w:hint="eastAsia" w:ascii="仿宋_GB2312" w:eastAsia="仿宋_GB2312"/>
          <w:b/>
          <w:kern w:val="0"/>
          <w:sz w:val="32"/>
          <w:szCs w:val="32"/>
        </w:rPr>
      </w:pPr>
      <w:r>
        <w:rPr>
          <w:rFonts w:hint="eastAsia" w:ascii="仿宋_GB2312" w:eastAsia="仿宋_GB2312"/>
          <w:b/>
          <w:kern w:val="0"/>
          <w:sz w:val="32"/>
          <w:szCs w:val="32"/>
        </w:rPr>
        <w:t>检查验收方式与时间</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学院将</w:t>
      </w:r>
      <w:r>
        <w:rPr>
          <w:rFonts w:ascii="仿宋_GB2312" w:eastAsia="仿宋_GB2312"/>
          <w:kern w:val="0"/>
          <w:sz w:val="32"/>
          <w:szCs w:val="32"/>
        </w:rPr>
        <w:t>根据项目整体规划、建设要求、建设方案和检查内容，自行组织检查验收。</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1、</w:t>
      </w:r>
      <w:r>
        <w:rPr>
          <w:rFonts w:ascii="仿宋_GB2312" w:eastAsia="仿宋_GB2312"/>
          <w:kern w:val="0"/>
          <w:sz w:val="32"/>
          <w:szCs w:val="32"/>
        </w:rPr>
        <w:t>项目负责</w:t>
      </w:r>
      <w:r>
        <w:rPr>
          <w:rFonts w:ascii="仿宋_GB2312" w:eastAsia="仿宋_GB2312"/>
          <w:color w:val="auto"/>
          <w:kern w:val="0"/>
          <w:sz w:val="32"/>
          <w:szCs w:val="32"/>
        </w:rPr>
        <w:t>人根据项目进展情况，认真填写项目进展或结题报告书，如实反映项目建设成果。所有项目检查验收应以建设任务书（</w:t>
      </w:r>
      <w:r>
        <w:rPr>
          <w:rFonts w:hint="eastAsia" w:ascii="仿宋_GB2312" w:eastAsia="仿宋_GB2312"/>
          <w:color w:val="auto"/>
          <w:kern w:val="0"/>
          <w:sz w:val="32"/>
          <w:szCs w:val="32"/>
          <w:lang w:val="en-US" w:eastAsia="zh-CN"/>
        </w:rPr>
        <w:t>对照</w:t>
      </w:r>
      <w:r>
        <w:rPr>
          <w:rFonts w:ascii="仿宋_GB2312" w:eastAsia="仿宋_GB2312"/>
          <w:color w:val="auto"/>
          <w:kern w:val="0"/>
          <w:sz w:val="32"/>
          <w:szCs w:val="32"/>
        </w:rPr>
        <w:t>省级项目申报指南）</w:t>
      </w:r>
      <w:r>
        <w:rPr>
          <w:rFonts w:ascii="仿宋_GB2312" w:eastAsia="仿宋_GB2312"/>
          <w:kern w:val="0"/>
          <w:sz w:val="32"/>
          <w:szCs w:val="32"/>
        </w:rPr>
        <w:t>作为项目执行、过程检查和结题验收的主要依据。报告中数据应准确无误，典型事例应真实具体，文字材料应言简意赅。</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2、项目负责人</w:t>
      </w:r>
      <w:r>
        <w:rPr>
          <w:rFonts w:hint="eastAsia" w:ascii="仿宋_GB2312" w:eastAsia="仿宋_GB2312"/>
          <w:kern w:val="0"/>
          <w:sz w:val="32"/>
          <w:szCs w:val="32"/>
          <w:lang w:val="en-US" w:eastAsia="zh-CN"/>
        </w:rPr>
        <w:t>5</w:t>
      </w:r>
      <w:r>
        <w:rPr>
          <w:rFonts w:hint="eastAsia" w:ascii="仿宋_GB2312" w:eastAsia="仿宋_GB2312"/>
          <w:kern w:val="0"/>
          <w:sz w:val="32"/>
          <w:szCs w:val="32"/>
        </w:rPr>
        <w:t>月</w:t>
      </w:r>
      <w:r>
        <w:rPr>
          <w:rFonts w:hint="eastAsia" w:ascii="仿宋_GB2312" w:eastAsia="仿宋_GB2312"/>
          <w:kern w:val="0"/>
          <w:sz w:val="32"/>
          <w:szCs w:val="32"/>
          <w:lang w:val="en-US" w:eastAsia="zh-CN"/>
        </w:rPr>
        <w:t>9</w:t>
      </w:r>
      <w:r>
        <w:rPr>
          <w:rFonts w:hint="eastAsia" w:ascii="仿宋_GB2312" w:eastAsia="仿宋_GB2312"/>
          <w:kern w:val="0"/>
          <w:sz w:val="32"/>
          <w:szCs w:val="32"/>
        </w:rPr>
        <w:t>日前向</w:t>
      </w:r>
      <w:r>
        <w:rPr>
          <w:rFonts w:hint="eastAsia" w:ascii="仿宋_GB2312" w:eastAsia="仿宋_GB2312"/>
          <w:color w:val="auto"/>
          <w:kern w:val="0"/>
          <w:sz w:val="32"/>
          <w:szCs w:val="32"/>
          <w:lang w:val="en-US" w:eastAsia="zh-CN"/>
        </w:rPr>
        <w:t>实验实训中心</w:t>
      </w:r>
      <w:r>
        <w:rPr>
          <w:rFonts w:hint="eastAsia" w:ascii="仿宋_GB2312" w:eastAsia="仿宋_GB2312"/>
          <w:color w:val="auto"/>
          <w:kern w:val="0"/>
          <w:sz w:val="32"/>
          <w:szCs w:val="32"/>
        </w:rPr>
        <w:t>提交省级质量工程项目结题报告、进展报告及其支撑材</w:t>
      </w:r>
      <w:r>
        <w:rPr>
          <w:rFonts w:hint="eastAsia" w:ascii="仿宋_GB2312" w:eastAsia="仿宋_GB2312"/>
          <w:kern w:val="0"/>
          <w:sz w:val="32"/>
          <w:szCs w:val="32"/>
        </w:rPr>
        <w:t>料电子版。</w:t>
      </w:r>
    </w:p>
    <w:p>
      <w:pPr>
        <w:widowControl/>
        <w:spacing w:line="580" w:lineRule="exact"/>
        <w:ind w:firstLine="640" w:firstLineChars="200"/>
        <w:jc w:val="left"/>
        <w:rPr>
          <w:rFonts w:hint="eastAsia" w:ascii="仿宋_GB2312" w:eastAsia="仿宋_GB2312"/>
          <w:kern w:val="0"/>
          <w:sz w:val="32"/>
          <w:szCs w:val="32"/>
          <w:lang w:eastAsia="zh-CN"/>
        </w:rPr>
      </w:pPr>
      <w:r>
        <w:rPr>
          <w:rFonts w:hint="eastAsia" w:ascii="仿宋_GB2312" w:eastAsia="仿宋_GB2312"/>
          <w:kern w:val="0"/>
          <w:sz w:val="32"/>
          <w:szCs w:val="32"/>
        </w:rPr>
        <w:t>3、项目负责人</w:t>
      </w:r>
      <w:r>
        <w:rPr>
          <w:rFonts w:hint="eastAsia" w:ascii="仿宋_GB2312" w:eastAsia="仿宋_GB2312"/>
          <w:kern w:val="0"/>
          <w:sz w:val="32"/>
          <w:szCs w:val="32"/>
          <w:lang w:val="en-US" w:eastAsia="zh-CN"/>
        </w:rPr>
        <w:t>5</w:t>
      </w:r>
      <w:r>
        <w:rPr>
          <w:rFonts w:hint="eastAsia" w:ascii="仿宋_GB2312" w:eastAsia="仿宋_GB2312"/>
          <w:kern w:val="0"/>
          <w:sz w:val="32"/>
          <w:szCs w:val="32"/>
        </w:rPr>
        <w:t>月</w:t>
      </w:r>
      <w:r>
        <w:rPr>
          <w:rFonts w:hint="eastAsia" w:ascii="仿宋_GB2312" w:eastAsia="仿宋_GB2312"/>
          <w:kern w:val="0"/>
          <w:sz w:val="32"/>
          <w:szCs w:val="32"/>
          <w:lang w:val="en-US" w:eastAsia="zh-CN"/>
        </w:rPr>
        <w:t>20</w:t>
      </w:r>
      <w:r>
        <w:rPr>
          <w:rFonts w:hint="eastAsia" w:ascii="仿宋_GB2312" w:eastAsia="仿宋_GB2312"/>
          <w:kern w:val="0"/>
          <w:sz w:val="32"/>
          <w:szCs w:val="32"/>
        </w:rPr>
        <w:t>日前</w:t>
      </w:r>
      <w:r>
        <w:rPr>
          <w:rFonts w:ascii="仿宋_GB2312" w:eastAsia="仿宋_GB2312"/>
          <w:kern w:val="0"/>
          <w:sz w:val="32"/>
          <w:szCs w:val="32"/>
        </w:rPr>
        <w:t>将项目检查验收材料上传至“安徽省高等学校质量工程项目管理信息系统”（</w:t>
      </w:r>
      <w:r>
        <w:rPr>
          <w:rFonts w:hint="default" w:ascii="仿宋_GB2312" w:eastAsia="仿宋_GB2312"/>
          <w:kern w:val="0"/>
          <w:sz w:val="32"/>
          <w:szCs w:val="32"/>
        </w:rPr>
        <w:t>http://202.38.95.115/QRMIS）</w:t>
      </w:r>
      <w:r>
        <w:rPr>
          <w:rFonts w:hint="eastAsia" w:ascii="仿宋_GB2312" w:eastAsia="仿宋_GB2312"/>
          <w:kern w:val="0"/>
          <w:sz w:val="32"/>
          <w:szCs w:val="32"/>
          <w:lang w:eastAsia="zh-CN"/>
        </w:rPr>
        <w:t>。</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4、学院省级质量工程项目检查验收</w:t>
      </w:r>
      <w:r>
        <w:rPr>
          <w:rFonts w:hint="eastAsia" w:ascii="仿宋_GB2312" w:eastAsia="仿宋_GB2312"/>
          <w:b/>
          <w:color w:val="auto"/>
          <w:kern w:val="0"/>
          <w:sz w:val="32"/>
          <w:szCs w:val="32"/>
        </w:rPr>
        <w:t>采取网络</w:t>
      </w:r>
      <w:r>
        <w:rPr>
          <w:rFonts w:hint="eastAsia" w:ascii="仿宋_GB2312" w:eastAsia="仿宋_GB2312"/>
          <w:b/>
          <w:color w:val="auto"/>
          <w:kern w:val="0"/>
          <w:sz w:val="32"/>
          <w:szCs w:val="32"/>
          <w:lang w:val="en-US" w:eastAsia="zh-CN"/>
        </w:rPr>
        <w:t>评审</w:t>
      </w:r>
      <w:r>
        <w:rPr>
          <w:rFonts w:hint="eastAsia" w:ascii="仿宋_GB2312" w:eastAsia="仿宋_GB2312"/>
          <w:b/>
          <w:color w:val="auto"/>
          <w:kern w:val="0"/>
          <w:sz w:val="32"/>
          <w:szCs w:val="32"/>
        </w:rPr>
        <w:t>形式</w:t>
      </w:r>
      <w:r>
        <w:rPr>
          <w:rFonts w:hint="eastAsia" w:ascii="仿宋_GB2312" w:eastAsia="仿宋_GB2312"/>
          <w:b/>
          <w:kern w:val="0"/>
          <w:sz w:val="32"/>
          <w:szCs w:val="32"/>
        </w:rPr>
        <w:t>检查验收</w:t>
      </w:r>
      <w:r>
        <w:rPr>
          <w:rFonts w:hint="eastAsia" w:ascii="仿宋_GB2312" w:eastAsia="仿宋_GB2312"/>
          <w:kern w:val="0"/>
          <w:sz w:val="32"/>
          <w:szCs w:val="32"/>
        </w:rPr>
        <w:t>。参加检查验收的项目</w:t>
      </w:r>
      <w:r>
        <w:rPr>
          <w:rFonts w:hint="eastAsia" w:ascii="仿宋_GB2312" w:eastAsia="仿宋_GB2312"/>
          <w:color w:val="auto"/>
          <w:kern w:val="0"/>
          <w:sz w:val="32"/>
          <w:szCs w:val="32"/>
          <w:lang w:val="en-US" w:eastAsia="zh-CN"/>
        </w:rPr>
        <w:t>经专家评审、公示无异议后</w:t>
      </w:r>
      <w:r>
        <w:rPr>
          <w:rFonts w:hint="eastAsia" w:ascii="仿宋_GB2312" w:eastAsia="仿宋_GB2312"/>
          <w:color w:val="auto"/>
          <w:kern w:val="0"/>
          <w:sz w:val="32"/>
          <w:szCs w:val="32"/>
        </w:rPr>
        <w:t>，</w:t>
      </w:r>
      <w:r>
        <w:rPr>
          <w:rFonts w:hint="eastAsia" w:ascii="仿宋_GB2312" w:eastAsia="仿宋_GB2312"/>
          <w:color w:val="auto"/>
          <w:kern w:val="0"/>
          <w:sz w:val="32"/>
          <w:szCs w:val="32"/>
          <w:lang w:val="en-US" w:eastAsia="zh-CN"/>
        </w:rPr>
        <w:t>由实验实训中心</w:t>
      </w:r>
      <w:r>
        <w:rPr>
          <w:rFonts w:hint="eastAsia" w:ascii="仿宋_GB2312" w:eastAsia="仿宋_GB2312"/>
          <w:color w:val="auto"/>
          <w:kern w:val="0"/>
          <w:sz w:val="32"/>
          <w:szCs w:val="32"/>
        </w:rPr>
        <w:t>向</w:t>
      </w:r>
      <w:r>
        <w:rPr>
          <w:rFonts w:hint="eastAsia" w:ascii="仿宋_GB2312" w:eastAsia="仿宋_GB2312"/>
          <w:b/>
          <w:bCs/>
          <w:color w:val="auto"/>
          <w:kern w:val="0"/>
          <w:sz w:val="32"/>
          <w:szCs w:val="32"/>
        </w:rPr>
        <w:t>教育厅报送检查验收材料，</w:t>
      </w:r>
      <w:r>
        <w:rPr>
          <w:rFonts w:hint="eastAsia" w:ascii="仿宋_GB2312" w:eastAsia="仿宋_GB2312"/>
          <w:b/>
          <w:bCs/>
          <w:color w:val="auto"/>
          <w:kern w:val="0"/>
          <w:sz w:val="32"/>
          <w:szCs w:val="32"/>
          <w:lang w:eastAsia="zh-CN"/>
        </w:rPr>
        <w:t>包括</w:t>
      </w:r>
      <w:r>
        <w:rPr>
          <w:rFonts w:hint="eastAsia" w:ascii="仿宋_GB2312" w:eastAsia="仿宋_GB2312"/>
          <w:bCs/>
          <w:color w:val="auto"/>
          <w:kern w:val="0"/>
          <w:sz w:val="32"/>
          <w:szCs w:val="32"/>
        </w:rPr>
        <w:t>（</w:t>
      </w:r>
      <w:r>
        <w:rPr>
          <w:rFonts w:hint="eastAsia" w:ascii="仿宋_GB2312" w:eastAsia="仿宋_GB2312"/>
          <w:color w:val="auto"/>
          <w:kern w:val="0"/>
          <w:sz w:val="32"/>
          <w:szCs w:val="32"/>
        </w:rPr>
        <w:t>1</w:t>
      </w:r>
      <w:r>
        <w:rPr>
          <w:rFonts w:hint="eastAsia" w:ascii="仿宋_GB2312" w:eastAsia="仿宋_GB2312"/>
          <w:bCs/>
          <w:color w:val="auto"/>
          <w:kern w:val="0"/>
          <w:sz w:val="32"/>
          <w:szCs w:val="32"/>
        </w:rPr>
        <w:t>）</w:t>
      </w:r>
      <w:r>
        <w:rPr>
          <w:rFonts w:hint="eastAsia" w:ascii="仿宋_GB2312" w:eastAsia="仿宋_GB2312"/>
          <w:color w:val="auto"/>
          <w:kern w:val="0"/>
          <w:sz w:val="32"/>
          <w:szCs w:val="32"/>
        </w:rPr>
        <w:t>学</w:t>
      </w:r>
      <w:r>
        <w:rPr>
          <w:rFonts w:hint="eastAsia" w:ascii="仿宋_GB2312" w:eastAsia="仿宋_GB2312"/>
          <w:kern w:val="0"/>
          <w:sz w:val="32"/>
          <w:szCs w:val="32"/>
        </w:rPr>
        <w:t>校公文；（2）高校项目整体执行情况报告；（3）质量工程项目和</w:t>
      </w:r>
      <w:r>
        <w:rPr>
          <w:rFonts w:hint="eastAsia" w:ascii="仿宋_GB2312" w:eastAsia="仿宋_GB2312"/>
          <w:kern w:val="0"/>
          <w:sz w:val="32"/>
          <w:szCs w:val="32"/>
          <w:lang w:val="en-US" w:eastAsia="zh-CN"/>
        </w:rPr>
        <w:t>振兴</w:t>
      </w:r>
      <w:r>
        <w:rPr>
          <w:rFonts w:hint="eastAsia" w:ascii="仿宋_GB2312" w:eastAsia="仿宋_GB2312"/>
          <w:kern w:val="0"/>
          <w:sz w:val="32"/>
          <w:szCs w:val="32"/>
        </w:rPr>
        <w:t>计划项目汇总表（由系统导出）；（4）各类项目进展报告或结题报告；（5）已结项省级质量工程项目</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振兴计划项目</w:t>
      </w:r>
      <w:r>
        <w:rPr>
          <w:rFonts w:hint="eastAsia" w:ascii="仿宋_GB2312" w:eastAsia="仿宋_GB2312"/>
          <w:kern w:val="0"/>
          <w:sz w:val="32"/>
          <w:szCs w:val="32"/>
        </w:rPr>
        <w:t>公开展示成果；（6）项目延期申请或整改方案。验收材料模板见附件。</w:t>
      </w:r>
    </w:p>
    <w:p>
      <w:pPr>
        <w:widowControl/>
        <w:spacing w:line="580" w:lineRule="exact"/>
        <w:ind w:firstLine="640" w:firstLineChars="200"/>
        <w:jc w:val="left"/>
        <w:rPr>
          <w:rFonts w:hint="eastAsia" w:ascii="仿宋_GB2312" w:eastAsia="仿宋_GB2312"/>
          <w:color w:val="auto"/>
          <w:kern w:val="0"/>
          <w:sz w:val="32"/>
          <w:szCs w:val="32"/>
        </w:rPr>
      </w:pPr>
      <w:r>
        <w:rPr>
          <w:rFonts w:hint="eastAsia" w:ascii="仿宋_GB2312" w:eastAsia="仿宋_GB2312"/>
          <w:kern w:val="0"/>
          <w:sz w:val="32"/>
          <w:szCs w:val="32"/>
        </w:rPr>
        <w:t>5、成果宣传。省级教育教学研究类项目检查验收材料和教学成果奖的成果推广应用情况由</w:t>
      </w:r>
      <w:r>
        <w:rPr>
          <w:rFonts w:hint="eastAsia" w:ascii="仿宋_GB2312" w:eastAsia="仿宋_GB2312"/>
          <w:kern w:val="0"/>
          <w:sz w:val="32"/>
          <w:szCs w:val="32"/>
          <w:lang w:val="en-US" w:eastAsia="zh-CN"/>
        </w:rPr>
        <w:t>学院</w:t>
      </w:r>
      <w:r>
        <w:rPr>
          <w:rFonts w:hint="eastAsia" w:ascii="仿宋_GB2312" w:eastAsia="仿宋_GB2312"/>
          <w:kern w:val="0"/>
          <w:sz w:val="32"/>
          <w:szCs w:val="32"/>
        </w:rPr>
        <w:t>自行</w:t>
      </w:r>
      <w:r>
        <w:rPr>
          <w:rFonts w:hint="eastAsia" w:ascii="仿宋_GB2312" w:eastAsia="仿宋_GB2312"/>
          <w:color w:val="auto"/>
          <w:kern w:val="0"/>
          <w:sz w:val="32"/>
          <w:szCs w:val="32"/>
        </w:rPr>
        <w:t>发布</w:t>
      </w:r>
      <w:r>
        <w:rPr>
          <w:rFonts w:hint="eastAsia" w:ascii="仿宋_GB2312" w:eastAsia="仿宋_GB2312"/>
          <w:color w:val="auto"/>
          <w:kern w:val="0"/>
          <w:sz w:val="32"/>
          <w:szCs w:val="32"/>
          <w:lang w:eastAsia="zh-CN"/>
        </w:rPr>
        <w:t>，</w:t>
      </w:r>
      <w:r>
        <w:rPr>
          <w:rFonts w:hint="eastAsia" w:ascii="仿宋_GB2312" w:eastAsia="仿宋_GB2312"/>
          <w:color w:val="auto"/>
          <w:kern w:val="0"/>
          <w:sz w:val="32"/>
          <w:szCs w:val="32"/>
          <w:lang w:val="en-US" w:eastAsia="zh-CN"/>
        </w:rPr>
        <w:t>并</w:t>
      </w:r>
      <w:r>
        <w:rPr>
          <w:rFonts w:hint="default" w:ascii="仿宋_GB2312" w:eastAsia="仿宋_GB2312"/>
          <w:color w:val="auto"/>
          <w:kern w:val="0"/>
          <w:sz w:val="32"/>
          <w:szCs w:val="32"/>
        </w:rPr>
        <w:t>于</w:t>
      </w:r>
      <w:r>
        <w:rPr>
          <w:rFonts w:hint="eastAsia" w:ascii="仿宋_GB2312" w:eastAsia="仿宋_GB2312"/>
          <w:color w:val="auto"/>
          <w:kern w:val="0"/>
          <w:sz w:val="32"/>
          <w:szCs w:val="32"/>
          <w:lang w:val="en-US" w:eastAsia="zh-CN"/>
        </w:rPr>
        <w:t>5</w:t>
      </w:r>
      <w:r>
        <w:rPr>
          <w:rFonts w:hint="default" w:ascii="仿宋_GB2312" w:eastAsia="仿宋_GB2312"/>
          <w:color w:val="auto"/>
          <w:kern w:val="0"/>
          <w:sz w:val="32"/>
          <w:szCs w:val="32"/>
        </w:rPr>
        <w:t>月</w:t>
      </w:r>
      <w:r>
        <w:rPr>
          <w:rFonts w:hint="eastAsia" w:ascii="仿宋_GB2312" w:eastAsia="仿宋_GB2312"/>
          <w:color w:val="auto"/>
          <w:kern w:val="0"/>
          <w:sz w:val="32"/>
          <w:szCs w:val="32"/>
          <w:lang w:val="en-US" w:eastAsia="zh-CN"/>
        </w:rPr>
        <w:t>20</w:t>
      </w:r>
      <w:r>
        <w:rPr>
          <w:rFonts w:hint="default" w:ascii="仿宋_GB2312" w:eastAsia="仿宋_GB2312"/>
          <w:color w:val="auto"/>
          <w:kern w:val="0"/>
          <w:sz w:val="32"/>
          <w:szCs w:val="32"/>
        </w:rPr>
        <w:t>日前，遴选推荐3-5个先进典型材料报送安徽省高等学校质量工程建设办公室。</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四、延期管理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olor w:val="000000" w:themeColor="text1"/>
          <w:kern w:val="0"/>
          <w:sz w:val="32"/>
          <w:szCs w:val="32"/>
          <w14:textFill>
            <w14:solidFill>
              <w14:schemeClr w14:val="tx1"/>
            </w14:solidFill>
          </w14:textFill>
        </w:rPr>
        <w:t>1、</w:t>
      </w:r>
      <w:r>
        <w:rPr>
          <w:rFonts w:hint="eastAsia" w:ascii="仿宋_GB2312" w:eastAsia="仿宋_GB2312"/>
          <w:kern w:val="0"/>
          <w:sz w:val="32"/>
          <w:szCs w:val="32"/>
        </w:rPr>
        <w:t>因故不能按期完成的省教育厅质量工程项目，</w:t>
      </w:r>
      <w:r>
        <w:rPr>
          <w:rFonts w:hint="eastAsia" w:ascii="仿宋_GB2312" w:eastAsia="仿宋_GB2312"/>
          <w:kern w:val="0"/>
          <w:sz w:val="32"/>
          <w:szCs w:val="32"/>
          <w:lang w:eastAsia="zh-CN"/>
        </w:rPr>
        <w:t>项目负责人需提</w:t>
      </w:r>
      <w:r>
        <w:rPr>
          <w:rFonts w:hint="eastAsia" w:ascii="仿宋_GB2312" w:eastAsia="仿宋_GB2312"/>
          <w:color w:val="auto"/>
          <w:kern w:val="0"/>
          <w:sz w:val="32"/>
          <w:szCs w:val="32"/>
          <w:lang w:eastAsia="zh-CN"/>
        </w:rPr>
        <w:t>前</w:t>
      </w:r>
      <w:r>
        <w:rPr>
          <w:rFonts w:hint="eastAsia" w:ascii="仿宋_GB2312" w:eastAsia="仿宋_GB2312"/>
          <w:color w:val="auto"/>
          <w:kern w:val="0"/>
          <w:sz w:val="32"/>
          <w:szCs w:val="32"/>
          <w:lang w:val="en-US" w:eastAsia="zh-CN"/>
        </w:rPr>
        <w:t>六</w:t>
      </w:r>
      <w:r>
        <w:rPr>
          <w:rFonts w:hint="eastAsia" w:ascii="仿宋_GB2312" w:eastAsia="仿宋_GB2312"/>
          <w:color w:val="auto"/>
          <w:kern w:val="0"/>
          <w:sz w:val="32"/>
          <w:szCs w:val="32"/>
          <w:lang w:eastAsia="zh-CN"/>
        </w:rPr>
        <w:t>个月提交延期申</w:t>
      </w:r>
      <w:r>
        <w:rPr>
          <w:rFonts w:hint="eastAsia" w:ascii="仿宋_GB2312" w:eastAsia="仿宋_GB2312"/>
          <w:kern w:val="0"/>
          <w:sz w:val="32"/>
          <w:szCs w:val="32"/>
          <w:lang w:eastAsia="zh-CN"/>
        </w:rPr>
        <w:t>请表，</w:t>
      </w:r>
      <w:r>
        <w:rPr>
          <w:rFonts w:hint="eastAsia" w:ascii="仿宋_GB2312" w:eastAsia="仿宋_GB2312"/>
          <w:kern w:val="0"/>
          <w:sz w:val="32"/>
          <w:szCs w:val="32"/>
        </w:rPr>
        <w:t>按照教育厅有关规定申请延期</w:t>
      </w:r>
      <w:r>
        <w:rPr>
          <w:rFonts w:hint="eastAsia" w:ascii="仿宋_GB2312" w:eastAsia="仿宋_GB2312"/>
          <w:kern w:val="0"/>
          <w:sz w:val="32"/>
          <w:szCs w:val="32"/>
          <w:lang w:eastAsia="zh-CN"/>
        </w:rPr>
        <w:t>最多</w:t>
      </w:r>
      <w:r>
        <w:rPr>
          <w:rFonts w:hint="eastAsia" w:ascii="仿宋_GB2312" w:eastAsia="仿宋_GB2312"/>
          <w:kern w:val="0"/>
          <w:sz w:val="32"/>
          <w:szCs w:val="32"/>
        </w:rPr>
        <w:t>一年，每个项目仅可申请一次延期。申请延期的项目需提出延期申请，说明延期理由和项目推进计划。</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2、项目不按期结题，学院质量工程项目年度检查验收领导组将按照教育厅相关规定进行处理。</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五、经费管理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省级质量工程项目通过验收后，其经费使用至202</w:t>
      </w:r>
      <w:r>
        <w:rPr>
          <w:rFonts w:hint="eastAsia" w:ascii="仿宋_GB2312" w:eastAsia="仿宋_GB2312"/>
          <w:kern w:val="0"/>
          <w:sz w:val="32"/>
          <w:szCs w:val="32"/>
          <w:lang w:val="en-US" w:eastAsia="zh-CN"/>
        </w:rPr>
        <w:t>3</w:t>
      </w:r>
      <w:r>
        <w:rPr>
          <w:rFonts w:hint="eastAsia" w:ascii="仿宋_GB2312" w:eastAsia="仿宋_GB2312"/>
          <w:kern w:val="0"/>
          <w:sz w:val="32"/>
          <w:szCs w:val="32"/>
        </w:rPr>
        <w:t>年6月底</w:t>
      </w:r>
      <w:r>
        <w:rPr>
          <w:rFonts w:hint="eastAsia" w:ascii="仿宋_GB2312" w:eastAsia="仿宋_GB2312"/>
          <w:kern w:val="0"/>
          <w:sz w:val="32"/>
          <w:szCs w:val="32"/>
          <w:lang w:eastAsia="zh-CN"/>
        </w:rPr>
        <w:t>结束</w:t>
      </w:r>
      <w:r>
        <w:rPr>
          <w:rFonts w:hint="eastAsia" w:ascii="仿宋_GB2312" w:eastAsia="仿宋_GB2312"/>
          <w:kern w:val="0"/>
          <w:sz w:val="32"/>
          <w:szCs w:val="32"/>
        </w:rPr>
        <w:t>，</w:t>
      </w:r>
      <w:bookmarkStart w:id="0" w:name="_GoBack"/>
      <w:r>
        <w:rPr>
          <w:rFonts w:hint="eastAsia" w:ascii="仿宋_GB2312" w:eastAsia="仿宋_GB2312"/>
          <w:color w:val="auto"/>
          <w:kern w:val="0"/>
          <w:sz w:val="32"/>
          <w:szCs w:val="32"/>
          <w:lang w:val="en-US" w:eastAsia="zh-CN"/>
        </w:rPr>
        <w:t>结</w:t>
      </w:r>
      <w:r>
        <w:rPr>
          <w:rFonts w:hint="eastAsia" w:ascii="仿宋_GB2312" w:eastAsia="仿宋_GB2312"/>
          <w:color w:val="auto"/>
          <w:kern w:val="0"/>
          <w:sz w:val="32"/>
          <w:szCs w:val="32"/>
        </w:rPr>
        <w:t>余经费</w:t>
      </w:r>
      <w:r>
        <w:rPr>
          <w:rFonts w:hint="eastAsia" w:ascii="仿宋_GB2312" w:eastAsia="仿宋_GB2312"/>
          <w:color w:val="auto"/>
          <w:kern w:val="0"/>
          <w:sz w:val="32"/>
          <w:szCs w:val="32"/>
          <w:lang w:eastAsia="zh-CN"/>
        </w:rPr>
        <w:t>由学院</w:t>
      </w:r>
      <w:r>
        <w:rPr>
          <w:rFonts w:hint="eastAsia" w:ascii="仿宋_GB2312" w:eastAsia="仿宋_GB2312"/>
          <w:color w:val="auto"/>
          <w:kern w:val="0"/>
          <w:sz w:val="32"/>
          <w:szCs w:val="32"/>
          <w:lang w:val="en-US" w:eastAsia="zh-CN"/>
        </w:rPr>
        <w:t>统筹</w:t>
      </w:r>
      <w:r>
        <w:rPr>
          <w:rFonts w:hint="eastAsia" w:ascii="仿宋_GB2312" w:eastAsia="仿宋_GB2312"/>
          <w:color w:val="auto"/>
          <w:kern w:val="0"/>
          <w:sz w:val="32"/>
          <w:szCs w:val="32"/>
          <w:lang w:eastAsia="zh-CN"/>
        </w:rPr>
        <w:t>安</w:t>
      </w:r>
      <w:bookmarkEnd w:id="0"/>
      <w:r>
        <w:rPr>
          <w:rFonts w:hint="eastAsia" w:ascii="仿宋_GB2312" w:eastAsia="仿宋_GB2312"/>
          <w:kern w:val="0"/>
          <w:sz w:val="32"/>
          <w:szCs w:val="32"/>
          <w:lang w:eastAsia="zh-CN"/>
        </w:rPr>
        <w:t>排</w:t>
      </w:r>
      <w:r>
        <w:rPr>
          <w:rFonts w:hint="eastAsia" w:ascii="仿宋_GB2312" w:eastAsia="仿宋_GB2312"/>
          <w:kern w:val="0"/>
          <w:sz w:val="32"/>
          <w:szCs w:val="32"/>
        </w:rPr>
        <w:t>。</w:t>
      </w:r>
    </w:p>
    <w:p>
      <w:pPr>
        <w:widowControl/>
        <w:spacing w:line="580" w:lineRule="exact"/>
        <w:ind w:firstLine="640" w:firstLineChars="200"/>
        <w:jc w:val="left"/>
        <w:rPr>
          <w:rFonts w:ascii="仿宋_GB2312" w:eastAsia="仿宋_GB2312"/>
          <w:kern w:val="0"/>
          <w:sz w:val="32"/>
          <w:szCs w:val="32"/>
        </w:rPr>
      </w:pP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附件1：省级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非课程类</w:t>
      </w:r>
      <w:r>
        <w:rPr>
          <w:rFonts w:hint="eastAsia" w:ascii="仿宋_GB2312" w:hAnsi="宋体" w:eastAsia="仿宋_GB2312" w:cs="宋体"/>
          <w:bCs/>
          <w:kern w:val="0"/>
          <w:sz w:val="28"/>
          <w:szCs w:val="28"/>
        </w:rPr>
        <w:t>项目结题验收一览表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eastAsia="仿宋_GB2312"/>
          <w:kern w:val="0"/>
          <w:sz w:val="28"/>
          <w:szCs w:val="28"/>
        </w:rPr>
        <w:t>附件2：省级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非课程类</w:t>
      </w:r>
      <w:r>
        <w:rPr>
          <w:rFonts w:hint="eastAsia" w:ascii="仿宋_GB2312" w:hAnsi="宋体" w:eastAsia="仿宋_GB2312" w:cs="宋体"/>
          <w:bCs/>
          <w:kern w:val="0"/>
          <w:sz w:val="28"/>
          <w:szCs w:val="28"/>
        </w:rPr>
        <w:t>项目年度检查一览表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lang w:val="en-US" w:eastAsia="zh-CN"/>
        </w:rPr>
        <w:t>附件3：安徽省教育厅关于开展高等学校质量工程项目年度检查验收工作的通知</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附件4：各类项目检查验收模板</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right"/>
        <w:rPr>
          <w:rFonts w:hint="default" w:ascii="仿宋_GB2312" w:eastAsia="仿宋_GB2312"/>
          <w:kern w:val="0"/>
          <w:sz w:val="32"/>
          <w:szCs w:val="32"/>
          <w:lang w:val="en-US" w:eastAsia="zh-CN"/>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实验实训中心</w:t>
      </w:r>
    </w:p>
    <w:p>
      <w:pPr>
        <w:widowControl/>
        <w:spacing w:line="580" w:lineRule="exact"/>
        <w:ind w:firstLine="640" w:firstLineChars="200"/>
        <w:jc w:val="right"/>
        <w:rPr>
          <w:rFonts w:ascii="黑体" w:hAnsi="宋体" w:eastAsia="黑体" w:cs="宋体"/>
          <w:kern w:val="0"/>
          <w:sz w:val="32"/>
          <w:szCs w:val="32"/>
          <w:shd w:val="clear" w:color="auto" w:fill="FFFFFF"/>
        </w:rPr>
      </w:pPr>
      <w:r>
        <w:rPr>
          <w:rFonts w:hint="eastAsia" w:ascii="仿宋_GB2312" w:eastAsia="仿宋_GB2312"/>
          <w:kern w:val="0"/>
          <w:sz w:val="32"/>
          <w:szCs w:val="32"/>
        </w:rPr>
        <w:t xml:space="preserve">                               20</w:t>
      </w:r>
      <w:r>
        <w:rPr>
          <w:rFonts w:hint="eastAsia" w:ascii="仿宋_GB2312" w:eastAsia="仿宋_GB2312"/>
          <w:kern w:val="0"/>
          <w:sz w:val="32"/>
          <w:szCs w:val="32"/>
          <w:lang w:val="en-US" w:eastAsia="zh-CN"/>
        </w:rPr>
        <w:t>23</w:t>
      </w:r>
      <w:r>
        <w:rPr>
          <w:rFonts w:hint="eastAsia" w:ascii="仿宋_GB2312" w:eastAsia="仿宋_GB2312"/>
          <w:kern w:val="0"/>
          <w:sz w:val="32"/>
          <w:szCs w:val="32"/>
        </w:rPr>
        <w:t>年</w:t>
      </w:r>
      <w:r>
        <w:rPr>
          <w:rFonts w:hint="eastAsia" w:ascii="仿宋_GB2312" w:eastAsia="仿宋_GB2312"/>
          <w:kern w:val="0"/>
          <w:sz w:val="32"/>
          <w:szCs w:val="32"/>
          <w:lang w:val="en-US" w:eastAsia="zh-CN"/>
        </w:rPr>
        <w:t>4</w:t>
      </w:r>
      <w:r>
        <w:rPr>
          <w:rFonts w:hint="eastAsia" w:ascii="仿宋_GB2312" w:eastAsia="仿宋_GB2312"/>
          <w:kern w:val="0"/>
          <w:sz w:val="32"/>
          <w:szCs w:val="32"/>
        </w:rPr>
        <w:t>月</w:t>
      </w:r>
      <w:r>
        <w:rPr>
          <w:rFonts w:hint="eastAsia" w:ascii="仿宋_GB2312" w:eastAsia="仿宋_GB2312"/>
          <w:kern w:val="0"/>
          <w:sz w:val="32"/>
          <w:szCs w:val="32"/>
          <w:lang w:val="en-US" w:eastAsia="zh-CN"/>
        </w:rPr>
        <w:t>18</w:t>
      </w:r>
      <w:r>
        <w:rPr>
          <w:rFonts w:hint="eastAsia" w:ascii="仿宋_GB2312" w:eastAsia="仿宋_GB2312"/>
          <w:kern w:val="0"/>
          <w:sz w:val="32"/>
          <w:szCs w:val="32"/>
        </w:rPr>
        <w:t>日</w:t>
      </w: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非课程类</w:t>
      </w:r>
      <w:r>
        <w:rPr>
          <w:rFonts w:hint="eastAsia" w:ascii="仿宋_GB2312" w:hAnsi="宋体" w:eastAsia="仿宋_GB2312" w:cs="宋体"/>
          <w:b/>
          <w:kern w:val="0"/>
          <w:sz w:val="32"/>
          <w:szCs w:val="32"/>
          <w:shd w:val="clear" w:color="auto" w:fill="FFFFFF"/>
        </w:rPr>
        <w:t>项目结题验收一览表</w:t>
      </w:r>
    </w:p>
    <w:p>
      <w:pPr>
        <w:widowControl/>
        <w:shd w:val="clear" w:color="auto" w:fill="FFFFFF"/>
        <w:jc w:val="center"/>
        <w:rPr>
          <w:rFonts w:ascii="仿宋_GB2312" w:hAnsi="宋体" w:eastAsia="仿宋_GB2312" w:cs="宋体"/>
          <w:kern w:val="0"/>
          <w:sz w:val="24"/>
          <w:shd w:val="clear" w:color="auto" w:fill="FFFFFF"/>
        </w:rPr>
      </w:pPr>
    </w:p>
    <w:tbl>
      <w:tblPr>
        <w:tblStyle w:val="8"/>
        <w:tblW w:w="8830" w:type="dxa"/>
        <w:tblInd w:w="0" w:type="dxa"/>
        <w:tblLayout w:type="fixed"/>
        <w:tblCellMar>
          <w:top w:w="0" w:type="dxa"/>
          <w:left w:w="108" w:type="dxa"/>
          <w:bottom w:w="0" w:type="dxa"/>
          <w:right w:w="108" w:type="dxa"/>
        </w:tblCellMar>
      </w:tblPr>
      <w:tblGrid>
        <w:gridCol w:w="721"/>
        <w:gridCol w:w="1155"/>
        <w:gridCol w:w="1591"/>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5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教学研究项目（重点）</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基于网络教学平台的程序设计课程混合式教学模式应用研究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李嶒</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2022.12（延期项目）</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2019</w:t>
            </w:r>
          </w:p>
        </w:tc>
        <w:tc>
          <w:tcPr>
            <w:tcW w:w="15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思想政治理论课教研项目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基于“六要”标准的高职思政课教师师德师风建设促进模式构建</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邹婉萍</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2022.12（延期项目）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校企合作实践教育基地</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安徽中澳科技职业学院合肥图层空间设计工程有限公司实践教育基地</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郭素蓉</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区块链技术推广分中心</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安徽中澳科技职业学院区块链技术推广分中心</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王德润</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高水平专业群</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计算机网络技术专业</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徐济成</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高水平专业群</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室内艺术设计专业</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高飞</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酒店管理教学团队</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张莉</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创新创业教学团队</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王德润</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教研项目（重大）</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工程造价专业现代学徒制人才培养模式研究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汪源浩</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教研项目（重大）</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基于OBE理念的职业英语教学改革与创新研究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刘超</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基于1+X证书制度的高职院   </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校人才培养模式改革与创新</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欧阳杰</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“前店后坊”工作室制教学模式的应用与研究——以安徽中澳科技职业学院为例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高飞</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高职旅游类“导师-学长制”工作室模式的实践研究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桂佳</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后疫情时期基于数据引导的线上线下混合式教学课程模式构建-以室内设计为例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崔金敏</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“三全育人”视角下高职院校创新创业文化育人路径研究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陈燕</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教研项目（一般）</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“互联网+”形势下会计信息化教学模式改革研究与实践</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袁礼</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思政类教研项目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工匠精神在高职体育类学生思政教育中的培育路径研究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徐健</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思政类教研项目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对高职旅游类专业“思政课程”到“课程思政”转化路径的研究探索</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付丽丽</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思政类教研项目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新时代高职院校学生开展爱国主义教育长效机制研究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亢敏</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课程思政建设研究项目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专业课程思政改革在高职院校育人环节中的作用探析--以《装饰材料与施工》为例</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崔金敏</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21</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课程思政建设研究项目</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高职“旅游心理学”课程思政探究</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张涛</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2022.12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w:t>
            </w:r>
          </w:p>
        </w:tc>
        <w:tc>
          <w:tcPr>
            <w:tcW w:w="11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w:t>
            </w:r>
          </w:p>
        </w:tc>
        <w:tc>
          <w:tcPr>
            <w:tcW w:w="15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安徽省高等学校双基示范教研室</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安徽省高等学校双基建设示范教研室英语教研室</w:t>
            </w:r>
          </w:p>
        </w:tc>
        <w:tc>
          <w:tcPr>
            <w:tcW w:w="105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18"/>
                <w:szCs w:val="18"/>
                <w:u w:val="none"/>
                <w:lang w:val="en-US" w:eastAsia="zh-CN" w:bidi="ar"/>
              </w:rPr>
              <w:t>刘会霞</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2022.12</w:t>
            </w:r>
          </w:p>
        </w:tc>
      </w:tr>
    </w:tbl>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非课程类</w:t>
      </w:r>
      <w:r>
        <w:rPr>
          <w:rFonts w:hint="eastAsia" w:ascii="仿宋_GB2312" w:hAnsi="宋体" w:eastAsia="仿宋_GB2312" w:cs="宋体"/>
          <w:b/>
          <w:kern w:val="0"/>
          <w:sz w:val="32"/>
          <w:szCs w:val="32"/>
          <w:shd w:val="clear" w:color="auto" w:fill="FFFFFF"/>
        </w:rPr>
        <w:t>项目年度检查一览表</w:t>
      </w:r>
    </w:p>
    <w:p>
      <w:pPr>
        <w:widowControl/>
        <w:shd w:val="clear" w:color="auto" w:fill="FFFFFF"/>
        <w:jc w:val="center"/>
        <w:rPr>
          <w:rFonts w:ascii="仿宋_GB2312" w:hAnsi="宋体" w:eastAsia="仿宋_GB2312" w:cs="宋体"/>
          <w:kern w:val="0"/>
          <w:sz w:val="24"/>
          <w:shd w:val="clear" w:color="auto" w:fill="FFFFFF"/>
        </w:rPr>
      </w:pPr>
    </w:p>
    <w:tbl>
      <w:tblPr>
        <w:tblStyle w:val="8"/>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27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产教融合实训基地</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信息工程产教融合实训基地</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汪海威</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产教融合实训基地</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研学旅行管理与服务专业产教融合实训基地</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邵娟</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岗课赛证综合育人改革</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大数据与会计专业岗课赛证综合育人改革</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袁礼</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岗课赛证综合育人改革</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计算机网络技术专业岗课赛证综合育人改革</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徐济成</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健身指导与管理专业教学创新团队</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褚先云</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研学旅行管理与服务专业教学团队</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邵娟</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教学团队</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计算机网络技术专业教师教学创新团队</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宋世俊</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教学研究项目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“1+X”证书制度下高职室内设计专业课程教学改革的研究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张箐</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教学研究项目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高职院校1+X证书制度背景下体育类课程思政实施路径研究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余育娟</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教学研究项目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“互联网+”背景下《管理会计》课程教学改革研究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潘小初</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教学研究项目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融合课程思政的商务英语混合式教学模式改革研究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吴卉卉</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lang w:val="en-US" w:eastAsia="zh-CN"/>
              </w:rPr>
              <w:t>2021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思想政治理论课教研项目</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强化思政队伍建设，增强心理育人实效——基于辅导员心理辅导胜任力提升的视角</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盛烨</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lang w:val="en-US" w:eastAsia="zh-CN"/>
              </w:rPr>
              <w:t>2021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特色高水平专业</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广告艺术设计特色高水平专业</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郭素蓉</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lang w:val="en-US" w:eastAsia="zh-CN"/>
              </w:rPr>
              <w:t>2021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特色高水平专业</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商务英语特色高水平专业</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宋丽</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lang w:val="en-US" w:eastAsia="zh-CN"/>
              </w:rPr>
              <w:t>2021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中国特色现代学徒制</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烹饪工艺与营养专业中国特色现代学徒制</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陈宇飞</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lang w:val="en-US" w:eastAsia="zh-CN"/>
              </w:rPr>
              <w:t>2021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中国特色现代学徒制</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室内艺术设计专业中国特色现代学徒制</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高飞</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kern w:val="0"/>
                <w:sz w:val="20"/>
                <w:szCs w:val="20"/>
                <w:lang w:val="en-US" w:eastAsia="zh-CN"/>
              </w:rPr>
              <w:t>2021</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教学改革研究项目（委托）</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产教融合视域下高职院校高质量就业路径研究与实践</w:t>
            </w:r>
          </w:p>
        </w:tc>
        <w:tc>
          <w:tcPr>
            <w:tcW w:w="105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欧阳杰</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bl>
    <w:p>
      <w:pPr>
        <w:widowControl/>
        <w:spacing w:line="480" w:lineRule="auto"/>
      </w:pPr>
    </w:p>
    <w:p>
      <w:pPr>
        <w:widowControl/>
        <w:spacing w:line="480" w:lineRule="auto"/>
      </w:pPr>
    </w:p>
    <w:p>
      <w:pPr>
        <w:widowControl/>
        <w:spacing w:line="480" w:lineRule="auto"/>
      </w:pPr>
    </w:p>
    <w:p>
      <w:pPr>
        <w:widowControl/>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72248"/>
    <w:multiLevelType w:val="singleLevel"/>
    <w:tmpl w:val="0C7722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0010434A"/>
    <w:rsid w:val="000138A4"/>
    <w:rsid w:val="00014EAE"/>
    <w:rsid w:val="00043FA6"/>
    <w:rsid w:val="000A281B"/>
    <w:rsid w:val="000D6D97"/>
    <w:rsid w:val="0010434A"/>
    <w:rsid w:val="001452B4"/>
    <w:rsid w:val="00197C49"/>
    <w:rsid w:val="001A1003"/>
    <w:rsid w:val="001A329D"/>
    <w:rsid w:val="001B2DD6"/>
    <w:rsid w:val="00323692"/>
    <w:rsid w:val="00326DCE"/>
    <w:rsid w:val="00335EB9"/>
    <w:rsid w:val="0035551F"/>
    <w:rsid w:val="00384E31"/>
    <w:rsid w:val="003C4045"/>
    <w:rsid w:val="00414B18"/>
    <w:rsid w:val="00452DF4"/>
    <w:rsid w:val="004756CA"/>
    <w:rsid w:val="0048763E"/>
    <w:rsid w:val="004D2D4D"/>
    <w:rsid w:val="006359B3"/>
    <w:rsid w:val="006510AA"/>
    <w:rsid w:val="00651B3E"/>
    <w:rsid w:val="006F549A"/>
    <w:rsid w:val="00766ABB"/>
    <w:rsid w:val="007F4D83"/>
    <w:rsid w:val="00A15275"/>
    <w:rsid w:val="00A47282"/>
    <w:rsid w:val="00A933E5"/>
    <w:rsid w:val="00B2632B"/>
    <w:rsid w:val="00B34109"/>
    <w:rsid w:val="00B4002B"/>
    <w:rsid w:val="00BF61C5"/>
    <w:rsid w:val="00C00361"/>
    <w:rsid w:val="00C128BE"/>
    <w:rsid w:val="00D31A2B"/>
    <w:rsid w:val="00D41387"/>
    <w:rsid w:val="00DA2E30"/>
    <w:rsid w:val="00E60B39"/>
    <w:rsid w:val="00ED6EF3"/>
    <w:rsid w:val="00F32703"/>
    <w:rsid w:val="00F6711E"/>
    <w:rsid w:val="00F83833"/>
    <w:rsid w:val="02963334"/>
    <w:rsid w:val="02C8410C"/>
    <w:rsid w:val="04800C7C"/>
    <w:rsid w:val="05D2670A"/>
    <w:rsid w:val="069446F2"/>
    <w:rsid w:val="071E0277"/>
    <w:rsid w:val="086F24E5"/>
    <w:rsid w:val="08874A15"/>
    <w:rsid w:val="09376128"/>
    <w:rsid w:val="09807514"/>
    <w:rsid w:val="0A626DC6"/>
    <w:rsid w:val="0AA9041F"/>
    <w:rsid w:val="0B2D53CC"/>
    <w:rsid w:val="0C60053D"/>
    <w:rsid w:val="0CA9447C"/>
    <w:rsid w:val="0DD0065B"/>
    <w:rsid w:val="0E8822DF"/>
    <w:rsid w:val="11BF6ECB"/>
    <w:rsid w:val="125D1615"/>
    <w:rsid w:val="12BC534B"/>
    <w:rsid w:val="13176EB0"/>
    <w:rsid w:val="13F52689"/>
    <w:rsid w:val="15207C7D"/>
    <w:rsid w:val="15857399"/>
    <w:rsid w:val="16282FF5"/>
    <w:rsid w:val="170B6D94"/>
    <w:rsid w:val="17237569"/>
    <w:rsid w:val="17EF5D71"/>
    <w:rsid w:val="182A585D"/>
    <w:rsid w:val="194154BC"/>
    <w:rsid w:val="19DD1E72"/>
    <w:rsid w:val="1BEF7FF2"/>
    <w:rsid w:val="1C9A32FD"/>
    <w:rsid w:val="1E6A38B6"/>
    <w:rsid w:val="1F2513EC"/>
    <w:rsid w:val="21B60335"/>
    <w:rsid w:val="224463F7"/>
    <w:rsid w:val="224808F9"/>
    <w:rsid w:val="22714302"/>
    <w:rsid w:val="22CB424B"/>
    <w:rsid w:val="23412E3E"/>
    <w:rsid w:val="240A4414"/>
    <w:rsid w:val="241F0735"/>
    <w:rsid w:val="24B75721"/>
    <w:rsid w:val="24C872D6"/>
    <w:rsid w:val="25B46293"/>
    <w:rsid w:val="26A61FB0"/>
    <w:rsid w:val="26D46197"/>
    <w:rsid w:val="27703FEB"/>
    <w:rsid w:val="27867380"/>
    <w:rsid w:val="29152707"/>
    <w:rsid w:val="29F34E98"/>
    <w:rsid w:val="2A1C64AA"/>
    <w:rsid w:val="2A6B1546"/>
    <w:rsid w:val="2A700B56"/>
    <w:rsid w:val="2B571D8A"/>
    <w:rsid w:val="2B5C67A5"/>
    <w:rsid w:val="2BD70FB8"/>
    <w:rsid w:val="2C065126"/>
    <w:rsid w:val="2CAA19E6"/>
    <w:rsid w:val="2F2C7A1E"/>
    <w:rsid w:val="31AE0451"/>
    <w:rsid w:val="32006D4F"/>
    <w:rsid w:val="325D422F"/>
    <w:rsid w:val="35340E0C"/>
    <w:rsid w:val="3567285F"/>
    <w:rsid w:val="360620F4"/>
    <w:rsid w:val="361225C9"/>
    <w:rsid w:val="365C6B57"/>
    <w:rsid w:val="374A048C"/>
    <w:rsid w:val="3A365C0F"/>
    <w:rsid w:val="3B1724D0"/>
    <w:rsid w:val="3BD079D5"/>
    <w:rsid w:val="3BEC5D82"/>
    <w:rsid w:val="3CD85C21"/>
    <w:rsid w:val="3CD974F7"/>
    <w:rsid w:val="3D3825C6"/>
    <w:rsid w:val="3ED21BAF"/>
    <w:rsid w:val="41F0292E"/>
    <w:rsid w:val="42ED2E0A"/>
    <w:rsid w:val="44C22165"/>
    <w:rsid w:val="44C647B0"/>
    <w:rsid w:val="45630330"/>
    <w:rsid w:val="458F2E38"/>
    <w:rsid w:val="46781735"/>
    <w:rsid w:val="475A18D6"/>
    <w:rsid w:val="47AA0C6D"/>
    <w:rsid w:val="48313F3A"/>
    <w:rsid w:val="484437D8"/>
    <w:rsid w:val="48E10BD3"/>
    <w:rsid w:val="48E2305D"/>
    <w:rsid w:val="48E96418"/>
    <w:rsid w:val="49503C89"/>
    <w:rsid w:val="4C486ED7"/>
    <w:rsid w:val="4C8B517D"/>
    <w:rsid w:val="4CB1701D"/>
    <w:rsid w:val="4CC10FB0"/>
    <w:rsid w:val="4CF35484"/>
    <w:rsid w:val="4D1A4F4E"/>
    <w:rsid w:val="4D1B1EAB"/>
    <w:rsid w:val="4D5D3C6A"/>
    <w:rsid w:val="4E55184B"/>
    <w:rsid w:val="4EC369FD"/>
    <w:rsid w:val="4F42516B"/>
    <w:rsid w:val="4FCF30AA"/>
    <w:rsid w:val="4FD84141"/>
    <w:rsid w:val="50A5788A"/>
    <w:rsid w:val="50CF0F61"/>
    <w:rsid w:val="517117AD"/>
    <w:rsid w:val="52F26B67"/>
    <w:rsid w:val="56D269DF"/>
    <w:rsid w:val="56D4476D"/>
    <w:rsid w:val="57A22242"/>
    <w:rsid w:val="57D82003"/>
    <w:rsid w:val="595400FE"/>
    <w:rsid w:val="59E923AB"/>
    <w:rsid w:val="5A557999"/>
    <w:rsid w:val="5AA87D1B"/>
    <w:rsid w:val="5B742EDF"/>
    <w:rsid w:val="5C11756F"/>
    <w:rsid w:val="5C96270B"/>
    <w:rsid w:val="5D2B0D7E"/>
    <w:rsid w:val="5DC326D2"/>
    <w:rsid w:val="5EBB7192"/>
    <w:rsid w:val="605064D7"/>
    <w:rsid w:val="61BF7DEE"/>
    <w:rsid w:val="6281060A"/>
    <w:rsid w:val="6407782E"/>
    <w:rsid w:val="64897BC7"/>
    <w:rsid w:val="64C1185A"/>
    <w:rsid w:val="64CE4B2F"/>
    <w:rsid w:val="653F1A58"/>
    <w:rsid w:val="65446492"/>
    <w:rsid w:val="65AE50EA"/>
    <w:rsid w:val="663A7A43"/>
    <w:rsid w:val="66911D6E"/>
    <w:rsid w:val="66B26063"/>
    <w:rsid w:val="69470AAF"/>
    <w:rsid w:val="6CD31BF1"/>
    <w:rsid w:val="6F457E7A"/>
    <w:rsid w:val="6FB5010A"/>
    <w:rsid w:val="6FDB64D3"/>
    <w:rsid w:val="707029DF"/>
    <w:rsid w:val="70966B4A"/>
    <w:rsid w:val="70BB7893"/>
    <w:rsid w:val="71C836D8"/>
    <w:rsid w:val="7207002B"/>
    <w:rsid w:val="72117ABF"/>
    <w:rsid w:val="72A460FF"/>
    <w:rsid w:val="73744AA4"/>
    <w:rsid w:val="737E50BE"/>
    <w:rsid w:val="739B1AD4"/>
    <w:rsid w:val="742E508F"/>
    <w:rsid w:val="74365CEE"/>
    <w:rsid w:val="74B86A36"/>
    <w:rsid w:val="74E043DA"/>
    <w:rsid w:val="75B16D6E"/>
    <w:rsid w:val="76204D66"/>
    <w:rsid w:val="77770D2B"/>
    <w:rsid w:val="77C336EE"/>
    <w:rsid w:val="78135A64"/>
    <w:rsid w:val="78AF606F"/>
    <w:rsid w:val="799A3847"/>
    <w:rsid w:val="79AA4CFA"/>
    <w:rsid w:val="7A5A025C"/>
    <w:rsid w:val="7B5D22DF"/>
    <w:rsid w:val="7B9E4BEB"/>
    <w:rsid w:val="7DB97FC2"/>
    <w:rsid w:val="7FA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b/>
      <w:bCs/>
    </w:rPr>
  </w:style>
  <w:style w:type="character" w:styleId="11">
    <w:name w:val="FollowedHyperlink"/>
    <w:basedOn w:val="9"/>
    <w:unhideWhenUsed/>
    <w:qFormat/>
    <w:uiPriority w:val="99"/>
    <w:rPr>
      <w:color w:val="262626"/>
      <w:sz w:val="18"/>
      <w:szCs w:val="18"/>
      <w:u w:val="none"/>
    </w:rPr>
  </w:style>
  <w:style w:type="character" w:styleId="12">
    <w:name w:val="Hyperlink"/>
    <w:basedOn w:val="9"/>
    <w:unhideWhenUsed/>
    <w:qFormat/>
    <w:uiPriority w:val="99"/>
    <w:rPr>
      <w:color w:val="262626"/>
      <w:sz w:val="18"/>
      <w:szCs w:val="18"/>
      <w:u w:val="none"/>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标题 2 Char"/>
    <w:basedOn w:val="9"/>
    <w:link w:val="3"/>
    <w:qFormat/>
    <w:uiPriority w:val="9"/>
    <w:rPr>
      <w:rFonts w:ascii="宋体" w:hAnsi="宋体" w:eastAsia="宋体" w:cs="宋体"/>
      <w:b/>
      <w:bCs/>
      <w:kern w:val="0"/>
      <w:sz w:val="36"/>
      <w:szCs w:val="36"/>
    </w:rPr>
  </w:style>
  <w:style w:type="paragraph" w:customStyle="1" w:styleId="1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7">
    <w:name w:val="CM21"/>
    <w:basedOn w:val="16"/>
    <w:next w:val="16"/>
    <w:qFormat/>
    <w:uiPriority w:val="99"/>
    <w:pPr>
      <w:spacing w:after="415"/>
    </w:pPr>
    <w:rPr>
      <w:color w:val="auto"/>
    </w:rPr>
  </w:style>
  <w:style w:type="character" w:customStyle="1" w:styleId="18">
    <w:name w:val="页眉 Char"/>
    <w:basedOn w:val="9"/>
    <w:link w:val="6"/>
    <w:semiHidden/>
    <w:qFormat/>
    <w:uiPriority w:val="99"/>
    <w:rPr>
      <w:rFonts w:asciiTheme="minorHAnsi" w:hAnsiTheme="minorHAnsi" w:eastAsiaTheme="minorEastAsia" w:cstheme="minorBidi"/>
      <w:kern w:val="2"/>
      <w:sz w:val="18"/>
      <w:szCs w:val="18"/>
    </w:rPr>
  </w:style>
  <w:style w:type="character" w:customStyle="1" w:styleId="19">
    <w:name w:val="页脚 Char"/>
    <w:basedOn w:val="9"/>
    <w:link w:val="5"/>
    <w:semiHidden/>
    <w:qFormat/>
    <w:uiPriority w:val="99"/>
    <w:rPr>
      <w:rFonts w:asciiTheme="minorHAnsi" w:hAnsiTheme="minorHAnsi" w:eastAsiaTheme="minorEastAsia" w:cstheme="minorBidi"/>
      <w:kern w:val="2"/>
      <w:sz w:val="18"/>
      <w:szCs w:val="18"/>
    </w:rPr>
  </w:style>
  <w:style w:type="paragraph" w:customStyle="1" w:styleId="20">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3128</Words>
  <Characters>3568</Characters>
  <Lines>34</Lines>
  <Paragraphs>9</Paragraphs>
  <TotalTime>18</TotalTime>
  <ScaleCrop>false</ScaleCrop>
  <LinksUpToDate>false</LinksUpToDate>
  <CharactersWithSpaces>3648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2017-10-11T04:37:00Z</dcterms:created>
  <dc:creator>hp</dc:creator>
  <cp:lastModifiedBy>小梨涡</cp:lastModifiedBy>
  <cp:lastPrinted>2017-11-14T02:32:00Z</cp:lastPrinted>
  <dcterms:modified xsi:type="dcterms:W3CDTF">2023-04-19T00:45:32Z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3A44632C20974921A68987456FB375B7_13</vt:lpwstr>
  </property>
</Properties>
</file>