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pPr>
      <w:r>
        <w:rPr>
          <w:rFonts w:hint="eastAsia"/>
          <w:b/>
          <w:bCs/>
          <w:color w:val="FF0000"/>
          <w:sz w:val="64"/>
          <w:szCs w:val="64"/>
          <w14:shadow w14:blurRad="0" w14:dist="35941" w14:dir="2700000" w14:sx="100000" w14:sy="100000" w14:kx="0" w14:ky="0" w14:algn="ctr">
            <w14:srgbClr w14:val="C0C0C0">
              <w14:alpha w14:val="25000"/>
            </w14:srgbClr>
          </w14:shadow>
          <w14:textFill>
            <w14:solidFill>
              <w14:srgbClr w14:val="FF0000">
                <w14:alpha w14:val="10000"/>
              </w14:srgbClr>
            </w14:solidFill>
          </w14:textFill>
        </w:rPr>
        <w:t>安徽中澳科技职业学院</w:t>
      </w:r>
    </w:p>
    <w:p>
      <w:pPr>
        <w:spacing w:line="560" w:lineRule="exact"/>
        <w:jc w:val="center"/>
        <w:rPr>
          <w:rFonts w:ascii="楷体" w:hAnsi="楷体" w:eastAsia="楷体" w:cs="宋体"/>
          <w:b/>
          <w:bCs/>
          <w:sz w:val="32"/>
          <w:szCs w:val="32"/>
        </w:rPr>
      </w:pPr>
      <w:r>
        <w:rPr>
          <w:rStyle w:val="5"/>
          <w:rFonts w:hint="eastAsia" w:eastAsia="楷体_GB2312"/>
          <w:color w:val="000000" w:themeColor="text1"/>
          <w:sz w:val="32"/>
          <w:szCs w:val="32"/>
          <w:lang w:val="en-US" w:eastAsia="zh-CN"/>
          <w14:textFill>
            <w14:solidFill>
              <w14:schemeClr w14:val="tx1"/>
            </w14:solidFill>
          </w14:textFill>
        </w:rPr>
        <w:t>实验实训</w:t>
      </w:r>
      <w:r>
        <w:rPr>
          <w:rFonts w:hint="eastAsia" w:ascii="楷体" w:hAnsi="楷体" w:eastAsia="楷体" w:cs="宋体"/>
          <w:b/>
          <w:bCs/>
          <w:sz w:val="32"/>
          <w:szCs w:val="32"/>
        </w:rPr>
        <w:t>字</w:t>
      </w:r>
      <w:r>
        <w:rPr>
          <w:rFonts w:ascii="楷体" w:hAnsi="楷体" w:eastAsia="楷体"/>
          <w:b/>
          <w:bCs/>
          <w:sz w:val="32"/>
          <w:szCs w:val="32"/>
        </w:rPr>
        <w:t>〔202</w:t>
      </w:r>
      <w:r>
        <w:rPr>
          <w:rFonts w:hint="eastAsia" w:ascii="楷体" w:hAnsi="楷体" w:eastAsia="楷体"/>
          <w:b/>
          <w:bCs/>
          <w:sz w:val="32"/>
          <w:szCs w:val="32"/>
          <w:lang w:val="en-US" w:eastAsia="zh-CN"/>
        </w:rPr>
        <w:t>2</w:t>
      </w:r>
      <w:r>
        <w:rPr>
          <w:rFonts w:ascii="楷体" w:hAnsi="楷体" w:eastAsia="楷体"/>
          <w:b/>
          <w:bCs/>
          <w:sz w:val="32"/>
          <w:szCs w:val="32"/>
        </w:rPr>
        <w:t>〕</w:t>
      </w:r>
      <w:r>
        <w:rPr>
          <w:rFonts w:hint="eastAsia" w:ascii="楷体" w:hAnsi="楷体" w:eastAsia="楷体"/>
          <w:b/>
          <w:bCs/>
          <w:sz w:val="32"/>
          <w:szCs w:val="32"/>
          <w:lang w:val="en-US" w:eastAsia="zh-CN"/>
        </w:rPr>
        <w:t>2</w:t>
      </w:r>
      <w:r>
        <w:rPr>
          <w:rFonts w:hint="eastAsia" w:ascii="楷体" w:hAnsi="楷体" w:eastAsia="楷体" w:cs="宋体"/>
          <w:b/>
          <w:bCs/>
          <w:sz w:val="32"/>
          <w:szCs w:val="32"/>
        </w:rPr>
        <w:t>号</w:t>
      </w:r>
    </w:p>
    <w:p>
      <w:pPr>
        <w:spacing w:line="560" w:lineRule="exact"/>
        <w:ind w:left="-359" w:leftChars="-171" w:right="-334" w:rightChars="-159"/>
        <w:jc w:val="center"/>
        <w:rPr>
          <w:rFonts w:hint="eastAsia" w:ascii="楷体_GB2312" w:hAnsi="楷体_GB2312"/>
          <w:color w:val="000000"/>
          <w:sz w:val="36"/>
          <w:szCs w:val="36"/>
        </w:rPr>
      </w:pPr>
      <w:r>
        <w:rPr>
          <w:rFonts w:hint="eastAsia" w:ascii="宋体" w:hAnsi="宋体"/>
          <w:color w:val="FF0000"/>
          <w:u w:val="singl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44"/>
          <w:szCs w:val="44"/>
        </w:rPr>
      </w:pPr>
      <w:r>
        <w:rPr>
          <w:rFonts w:hint="eastAsia" w:ascii="方正小标宋_GBK" w:hAnsi="方正小标宋_GBK" w:eastAsia="方正小标宋_GBK" w:cs="方正小标宋_GBK"/>
          <w:bCs/>
          <w:kern w:val="0"/>
          <w:sz w:val="44"/>
          <w:szCs w:val="44"/>
          <w:shd w:val="clear" w:color="auto" w:fill="FFFFFF"/>
          <w:lang w:bidi="ar"/>
        </w:rPr>
        <w:t>关于对相关课程建设类项目进行年度检查验收的通知</w:t>
      </w:r>
    </w:p>
    <w:p>
      <w:pPr>
        <w:widowControl/>
        <w:spacing w:line="580" w:lineRule="exact"/>
        <w:jc w:val="left"/>
        <w:rPr>
          <w:rFonts w:hint="eastAsia" w:ascii="楷体_GB2312" w:hAnsi="楷体_GB2312"/>
          <w:color w:val="000000"/>
          <w:sz w:val="36"/>
          <w:szCs w:val="36"/>
        </w:rPr>
      </w:pPr>
      <w:r>
        <w:rPr>
          <w:rFonts w:hint="eastAsia" w:ascii="楷体_GB2312" w:eastAsia="楷体_GB2312"/>
          <w:b/>
          <w:kern w:val="0"/>
          <w:sz w:val="32"/>
          <w:szCs w:val="32"/>
        </w:rPr>
        <w:t>各系（部）、处室：</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为加强省级、校级质量工程项目管理，提高人才培养质量，根据省教育厅、省财政厅印发的《安徽省高等学校省级教学质量与教学改革工程项目管理暂行办法》（教高〔2008〕5号）、《安徽省教育厅关于开展高等学校质量工程项目年度检查验收工作的通知》（皖教秘高[2022]34号）、《安徽省教育厅关于对相关课程建设类项目进行年度检查验收的通知》（皖教秘高〔2022〕53号）</w:t>
      </w:r>
      <w:r>
        <w:rPr>
          <w:rFonts w:hint="eastAsia" w:ascii="仿宋_GB2312" w:eastAsia="仿宋_GB2312"/>
          <w:kern w:val="0"/>
          <w:sz w:val="32"/>
          <w:szCs w:val="32"/>
          <w:lang w:eastAsia="zh-CN"/>
        </w:rPr>
        <w:t>及学院教科研制度</w:t>
      </w:r>
      <w:r>
        <w:rPr>
          <w:rFonts w:hint="eastAsia" w:ascii="仿宋_GB2312" w:eastAsia="仿宋_GB2312"/>
          <w:kern w:val="0"/>
          <w:sz w:val="32"/>
          <w:szCs w:val="32"/>
        </w:rPr>
        <w:t>等文件要求，成立学院质量工程项目年度检查验收领导</w:t>
      </w:r>
      <w:r>
        <w:rPr>
          <w:rFonts w:hint="eastAsia" w:ascii="仿宋_GB2312" w:eastAsia="仿宋_GB2312"/>
          <w:kern w:val="0"/>
          <w:sz w:val="32"/>
          <w:szCs w:val="32"/>
          <w:lang w:eastAsia="zh-CN"/>
        </w:rPr>
        <w:t>小</w:t>
      </w:r>
      <w:r>
        <w:rPr>
          <w:rFonts w:hint="eastAsia" w:ascii="仿宋_GB2312" w:eastAsia="仿宋_GB2312"/>
          <w:kern w:val="0"/>
          <w:sz w:val="32"/>
          <w:szCs w:val="32"/>
        </w:rPr>
        <w:t>组（</w:t>
      </w:r>
      <w:r>
        <w:rPr>
          <w:rFonts w:hint="eastAsia" w:ascii="仿宋_GB2312" w:eastAsia="仿宋_GB2312"/>
          <w:kern w:val="0"/>
          <w:sz w:val="32"/>
          <w:szCs w:val="32"/>
          <w:lang w:eastAsia="zh-CN"/>
        </w:rPr>
        <w:t>组长：</w:t>
      </w:r>
      <w:r>
        <w:rPr>
          <w:rFonts w:hint="eastAsia" w:ascii="仿宋_GB2312" w:eastAsia="仿宋_GB2312"/>
          <w:kern w:val="0"/>
          <w:sz w:val="32"/>
          <w:szCs w:val="32"/>
          <w:lang w:val="en-US" w:eastAsia="zh-CN"/>
        </w:rPr>
        <w:t>汪源浩、王德润</w:t>
      </w:r>
      <w:r>
        <w:rPr>
          <w:rFonts w:hint="eastAsia" w:ascii="仿宋_GB2312" w:eastAsia="仿宋_GB2312"/>
          <w:kern w:val="0"/>
          <w:sz w:val="32"/>
          <w:szCs w:val="32"/>
          <w:lang w:eastAsia="zh-CN"/>
        </w:rPr>
        <w:t>；副组长：</w:t>
      </w:r>
      <w:r>
        <w:rPr>
          <w:rFonts w:hint="eastAsia" w:ascii="仿宋_GB2312" w:eastAsia="仿宋_GB2312"/>
          <w:kern w:val="0"/>
          <w:sz w:val="32"/>
          <w:szCs w:val="32"/>
          <w:lang w:val="en-US" w:eastAsia="zh-CN"/>
        </w:rPr>
        <w:t>姚明会、刘超、李钟、陈泰</w:t>
      </w:r>
      <w:r>
        <w:rPr>
          <w:rFonts w:hint="eastAsia" w:ascii="仿宋_GB2312" w:eastAsia="仿宋_GB2312"/>
          <w:kern w:val="0"/>
          <w:sz w:val="32"/>
          <w:szCs w:val="32"/>
          <w:lang w:eastAsia="zh-CN"/>
        </w:rPr>
        <w:t>；成员：</w:t>
      </w:r>
      <w:r>
        <w:rPr>
          <w:rFonts w:hint="eastAsia" w:ascii="仿宋_GB2312" w:eastAsia="仿宋_GB2312"/>
          <w:kern w:val="0"/>
          <w:sz w:val="32"/>
          <w:szCs w:val="32"/>
          <w:lang w:val="en-US" w:eastAsia="zh-CN"/>
        </w:rPr>
        <w:t>沙其富、卢岩、王颖、顾晓梅、李嶒、付丽丽、蔡兴怀、郭素蓉</w:t>
      </w:r>
      <w:r>
        <w:rPr>
          <w:rFonts w:hint="eastAsia" w:ascii="仿宋_GB2312" w:eastAsia="仿宋_GB2312"/>
          <w:kern w:val="0"/>
          <w:sz w:val="32"/>
          <w:szCs w:val="32"/>
        </w:rPr>
        <w:t>）和校外专家</w:t>
      </w:r>
      <w:r>
        <w:rPr>
          <w:rFonts w:hint="eastAsia" w:ascii="仿宋_GB2312" w:eastAsia="仿宋_GB2312"/>
          <w:kern w:val="0"/>
          <w:sz w:val="32"/>
          <w:szCs w:val="32"/>
          <w:lang w:eastAsia="zh-CN"/>
        </w:rPr>
        <w:t>评审</w:t>
      </w:r>
      <w:r>
        <w:rPr>
          <w:rFonts w:hint="eastAsia" w:ascii="仿宋_GB2312" w:eastAsia="仿宋_GB2312"/>
          <w:kern w:val="0"/>
          <w:sz w:val="32"/>
          <w:szCs w:val="32"/>
        </w:rPr>
        <w:t>组，对20</w:t>
      </w:r>
      <w:r>
        <w:rPr>
          <w:rFonts w:hint="eastAsia" w:ascii="仿宋_GB2312" w:eastAsia="仿宋_GB2312"/>
          <w:kern w:val="0"/>
          <w:sz w:val="32"/>
          <w:szCs w:val="32"/>
          <w:lang w:val="en-US" w:eastAsia="zh-CN"/>
        </w:rPr>
        <w:t>21</w:t>
      </w:r>
      <w:r>
        <w:rPr>
          <w:rFonts w:hint="eastAsia" w:ascii="仿宋_GB2312" w:eastAsia="仿宋_GB2312"/>
          <w:kern w:val="0"/>
          <w:sz w:val="32"/>
          <w:szCs w:val="32"/>
        </w:rPr>
        <w:t>年12月底前到期的省级质量工程</w:t>
      </w:r>
      <w:r>
        <w:rPr>
          <w:rFonts w:hint="eastAsia" w:ascii="仿宋_GB2312" w:eastAsia="仿宋_GB2312"/>
          <w:kern w:val="0"/>
          <w:sz w:val="32"/>
          <w:szCs w:val="32"/>
          <w:lang w:val="en-US" w:eastAsia="zh-CN"/>
        </w:rPr>
        <w:t>课程类项目进</w:t>
      </w:r>
      <w:r>
        <w:rPr>
          <w:rFonts w:hint="eastAsia" w:ascii="仿宋_GB2312" w:eastAsia="仿宋_GB2312"/>
          <w:kern w:val="0"/>
          <w:sz w:val="32"/>
          <w:szCs w:val="32"/>
        </w:rPr>
        <w:t>行</w:t>
      </w:r>
      <w:r>
        <w:rPr>
          <w:rFonts w:hint="eastAsia" w:ascii="仿宋_GB2312" w:eastAsia="仿宋_GB2312"/>
          <w:kern w:val="0"/>
          <w:sz w:val="32"/>
          <w:szCs w:val="32"/>
          <w:lang w:val="en-US" w:eastAsia="zh-CN"/>
        </w:rPr>
        <w:t>结题</w:t>
      </w:r>
      <w:r>
        <w:rPr>
          <w:rFonts w:hint="eastAsia" w:ascii="仿宋_GB2312" w:eastAsia="仿宋_GB2312"/>
          <w:kern w:val="0"/>
          <w:sz w:val="32"/>
          <w:szCs w:val="32"/>
        </w:rPr>
        <w:t>验收</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对2022年12月到期的省级质量工程课程类项目进行年度阶段检查</w:t>
      </w:r>
      <w:r>
        <w:rPr>
          <w:rFonts w:hint="eastAsia" w:ascii="仿宋_GB2312" w:eastAsia="仿宋_GB2312"/>
          <w:kern w:val="0"/>
          <w:sz w:val="32"/>
          <w:szCs w:val="32"/>
        </w:rPr>
        <w:t>。具体事项通知如下：</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bCs/>
          <w:kern w:val="0"/>
          <w:sz w:val="32"/>
          <w:szCs w:val="32"/>
        </w:rPr>
        <w:t>一、</w:t>
      </w:r>
      <w:r>
        <w:rPr>
          <w:rFonts w:hint="eastAsia" w:ascii="仿宋_GB2312" w:eastAsia="仿宋_GB2312"/>
          <w:b/>
          <w:kern w:val="0"/>
          <w:sz w:val="32"/>
          <w:szCs w:val="32"/>
        </w:rPr>
        <w:t>检查验收范围</w:t>
      </w:r>
    </w:p>
    <w:p>
      <w:pPr>
        <w:widowControl/>
        <w:spacing w:line="580" w:lineRule="exact"/>
        <w:ind w:firstLine="640" w:firstLineChars="200"/>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2015年以来立项且未结题的省级质量工程课程建设类项目，包括线上课程（原MOOC）、线下课程（原精品线下开放课程）、课程思政示范课程、精品开放课程等。</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二、检查验收内容</w:t>
      </w:r>
    </w:p>
    <w:p>
      <w:pPr>
        <w:widowControl/>
        <w:spacing w:line="580" w:lineRule="exact"/>
        <w:ind w:firstLine="640" w:firstLineChars="200"/>
        <w:jc w:val="left"/>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检查形式</w:t>
      </w:r>
      <w:r>
        <w:rPr>
          <w:rFonts w:hint="eastAsia" w:ascii="仿宋_GB2312" w:eastAsia="仿宋_GB2312"/>
          <w:kern w:val="0"/>
          <w:sz w:val="32"/>
          <w:szCs w:val="32"/>
        </w:rPr>
        <w:t>分为</w:t>
      </w:r>
      <w:r>
        <w:rPr>
          <w:rFonts w:hint="eastAsia" w:ascii="仿宋_GB2312" w:eastAsia="仿宋_GB2312"/>
          <w:b/>
          <w:kern w:val="0"/>
          <w:sz w:val="32"/>
          <w:szCs w:val="32"/>
        </w:rPr>
        <w:t>阶段检查和结题验收</w:t>
      </w:r>
      <w:r>
        <w:rPr>
          <w:rFonts w:hint="eastAsia" w:ascii="仿宋_GB2312" w:eastAsia="仿宋_GB2312"/>
          <w:kern w:val="0"/>
          <w:sz w:val="32"/>
          <w:szCs w:val="32"/>
        </w:rPr>
        <w:t>两大类</w:t>
      </w:r>
      <w:r>
        <w:rPr>
          <w:rFonts w:hint="eastAsia" w:ascii="仿宋_GB2312" w:eastAsia="仿宋_GB2312"/>
          <w:kern w:val="0"/>
          <w:sz w:val="32"/>
          <w:szCs w:val="32"/>
          <w:lang w:eastAsia="zh-CN"/>
        </w:rPr>
        <w:t>。</w:t>
      </w:r>
    </w:p>
    <w:p>
      <w:pPr>
        <w:widowControl/>
        <w:spacing w:line="580" w:lineRule="exact"/>
        <w:ind w:firstLine="640" w:firstLineChars="200"/>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具体检查验收内容及要求参见附件3《安徽省教育厅关于对相关课程建设类项目进行年度检查验收的通知》（皖教秘高〔2022〕53号）</w:t>
      </w:r>
      <w:r>
        <w:rPr>
          <w:rFonts w:hint="eastAsia" w:ascii="仿宋_GB2312" w:eastAsia="仿宋_GB2312"/>
          <w:kern w:val="0"/>
          <w:sz w:val="32"/>
          <w:szCs w:val="32"/>
          <w:lang w:eastAsia="zh-CN"/>
        </w:rPr>
        <w:t>。</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三、检查验收方式与时间</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1、项目负责人</w:t>
      </w:r>
      <w:r>
        <w:rPr>
          <w:rFonts w:hint="eastAsia" w:ascii="仿宋_GB2312" w:eastAsia="仿宋_GB2312"/>
          <w:b/>
          <w:kern w:val="0"/>
          <w:sz w:val="32"/>
          <w:szCs w:val="32"/>
        </w:rPr>
        <w:t>对照项目申报指南建设指标或验收标准认真填写各项目进展报告或结题报告书</w:t>
      </w:r>
      <w:r>
        <w:rPr>
          <w:rFonts w:hint="eastAsia" w:ascii="仿宋_GB2312" w:eastAsia="仿宋_GB2312"/>
          <w:b/>
          <w:kern w:val="0"/>
          <w:sz w:val="32"/>
          <w:szCs w:val="32"/>
          <w:lang w:eastAsia="zh-CN"/>
        </w:rPr>
        <w:t>、</w:t>
      </w:r>
      <w:r>
        <w:rPr>
          <w:rFonts w:hint="eastAsia" w:ascii="仿宋_GB2312" w:eastAsia="仿宋_GB2312"/>
          <w:b/>
          <w:kern w:val="0"/>
          <w:sz w:val="32"/>
          <w:szCs w:val="32"/>
          <w:lang w:val="en-US" w:eastAsia="zh-CN"/>
        </w:rPr>
        <w:t>课程数据信息表等</w:t>
      </w:r>
      <w:r>
        <w:rPr>
          <w:rFonts w:hint="eastAsia" w:ascii="仿宋_GB2312" w:eastAsia="仿宋_GB2312"/>
          <w:kern w:val="0"/>
          <w:sz w:val="32"/>
          <w:szCs w:val="32"/>
        </w:rPr>
        <w:t>，</w:t>
      </w:r>
      <w:r>
        <w:rPr>
          <w:rFonts w:hint="eastAsia" w:ascii="仿宋_GB2312" w:eastAsia="仿宋_GB2312"/>
          <w:kern w:val="0"/>
          <w:sz w:val="32"/>
          <w:szCs w:val="32"/>
          <w:lang w:val="en-US" w:eastAsia="zh-CN"/>
        </w:rPr>
        <w:t>如实</w:t>
      </w:r>
      <w:r>
        <w:rPr>
          <w:rFonts w:hint="eastAsia" w:ascii="仿宋_GB2312" w:eastAsia="仿宋_GB2312"/>
          <w:kern w:val="0"/>
          <w:sz w:val="32"/>
          <w:szCs w:val="32"/>
        </w:rPr>
        <w:t>反映项目</w:t>
      </w:r>
      <w:r>
        <w:rPr>
          <w:rFonts w:hint="eastAsia" w:ascii="仿宋_GB2312" w:eastAsia="仿宋_GB2312"/>
          <w:kern w:val="0"/>
          <w:sz w:val="32"/>
          <w:szCs w:val="32"/>
          <w:lang w:val="en-US" w:eastAsia="zh-CN"/>
        </w:rPr>
        <w:t>建设成果</w:t>
      </w:r>
      <w:r>
        <w:rPr>
          <w:rFonts w:hint="eastAsia" w:ascii="仿宋_GB2312" w:eastAsia="仿宋_GB2312"/>
          <w:kern w:val="0"/>
          <w:sz w:val="32"/>
          <w:szCs w:val="32"/>
        </w:rPr>
        <w:t>。所有项目检查验收应以</w:t>
      </w:r>
      <w:r>
        <w:rPr>
          <w:rFonts w:hint="eastAsia" w:ascii="仿宋_GB2312" w:eastAsia="仿宋_GB2312"/>
          <w:kern w:val="0"/>
          <w:sz w:val="32"/>
          <w:szCs w:val="32"/>
          <w:lang w:val="en-US" w:eastAsia="zh-CN"/>
        </w:rPr>
        <w:t>建设</w:t>
      </w:r>
      <w:r>
        <w:rPr>
          <w:rFonts w:hint="eastAsia" w:ascii="仿宋_GB2312" w:eastAsia="仿宋_GB2312"/>
          <w:kern w:val="0"/>
          <w:sz w:val="32"/>
          <w:szCs w:val="32"/>
        </w:rPr>
        <w:t>任务书</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省级项目申报指南</w:t>
      </w:r>
      <w:r>
        <w:rPr>
          <w:rFonts w:hint="eastAsia" w:ascii="仿宋_GB2312" w:eastAsia="仿宋_GB2312"/>
          <w:kern w:val="0"/>
          <w:sz w:val="32"/>
          <w:szCs w:val="32"/>
          <w:lang w:eastAsia="zh-CN"/>
        </w:rPr>
        <w:t>）</w:t>
      </w:r>
      <w:r>
        <w:rPr>
          <w:rFonts w:hint="eastAsia" w:ascii="仿宋_GB2312" w:eastAsia="仿宋_GB2312"/>
          <w:kern w:val="0"/>
          <w:sz w:val="32"/>
          <w:szCs w:val="32"/>
        </w:rPr>
        <w:t>作为项目执行、过程检查和验收的主要依据。报告中的数据务求准确无误，典型事例务必真实具体，文字材料尽量言简意赅。</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2</w:t>
      </w:r>
      <w:r>
        <w:rPr>
          <w:rFonts w:hint="eastAsia" w:ascii="仿宋_GB2312" w:eastAsia="仿宋_GB2312"/>
          <w:kern w:val="0"/>
          <w:sz w:val="32"/>
          <w:szCs w:val="32"/>
        </w:rPr>
        <w:t>、</w:t>
      </w:r>
      <w:r>
        <w:rPr>
          <w:rFonts w:hint="eastAsia" w:ascii="仿宋_GB2312" w:eastAsia="仿宋_GB2312" w:cs="Times New Roman"/>
          <w:kern w:val="0"/>
          <w:sz w:val="32"/>
          <w:szCs w:val="32"/>
          <w:lang w:val="en-US" w:eastAsia="zh-CN"/>
        </w:rPr>
        <w:t>大规模在线开放课程（MOOC）示范项目</w:t>
      </w:r>
      <w:r>
        <w:rPr>
          <w:rFonts w:hint="eastAsia" w:ascii="仿宋_GB2312" w:eastAsia="仿宋_GB2312"/>
          <w:kern w:val="0"/>
          <w:sz w:val="32"/>
          <w:szCs w:val="32"/>
          <w:lang w:val="en-US" w:eastAsia="zh-CN"/>
        </w:rPr>
        <w:t>结题验收由安徽省网络课程学习中心组织专家进行线上评审，请项目负责人按要求准备结题验收材料，结题报告需学校出具审核意见并盖章后扫描上传。请项目负责人在4月1日前将材料电子版发给实验实训中心黄燕，由学院统一出具审核意见并盖章，4月7</w:t>
      </w:r>
      <w:bookmarkStart w:id="0" w:name="_GoBack"/>
      <w:bookmarkEnd w:id="0"/>
      <w:r>
        <w:rPr>
          <w:rFonts w:hint="eastAsia" w:ascii="仿宋_GB2312" w:eastAsia="仿宋_GB2312"/>
          <w:kern w:val="0"/>
          <w:sz w:val="32"/>
          <w:szCs w:val="32"/>
          <w:lang w:val="en-US" w:eastAsia="zh-CN"/>
        </w:rPr>
        <w:t>号之前项目负责人需</w:t>
      </w:r>
      <w:r>
        <w:rPr>
          <w:rFonts w:hint="eastAsia" w:ascii="仿宋_GB2312" w:eastAsia="仿宋_GB2312"/>
          <w:kern w:val="0"/>
          <w:sz w:val="32"/>
          <w:szCs w:val="32"/>
        </w:rPr>
        <w:t>把项目检查验收材料</w:t>
      </w:r>
      <w:r>
        <w:rPr>
          <w:rFonts w:hint="eastAsia" w:ascii="仿宋_GB2312" w:eastAsia="仿宋_GB2312"/>
          <w:kern w:val="0"/>
          <w:sz w:val="32"/>
          <w:szCs w:val="32"/>
          <w:lang w:val="en-US" w:eastAsia="zh-CN"/>
        </w:rPr>
        <w:t>扫描件</w:t>
      </w:r>
      <w:r>
        <w:rPr>
          <w:rFonts w:hint="eastAsia" w:ascii="仿宋_GB2312" w:eastAsia="仿宋_GB2312"/>
          <w:kern w:val="0"/>
          <w:sz w:val="32"/>
          <w:szCs w:val="32"/>
        </w:rPr>
        <w:t>上传到“安徽省高等学校质量工程项目管理信息系统”（</w:t>
      </w:r>
      <w:r>
        <w:fldChar w:fldCharType="begin"/>
      </w:r>
      <w:r>
        <w:instrText xml:space="preserve"> HYPERLINK "http://202.38.95.115/QRMIS）。4月30" </w:instrText>
      </w:r>
      <w:r>
        <w:fldChar w:fldCharType="separate"/>
      </w:r>
      <w:r>
        <w:rPr>
          <w:rStyle w:val="6"/>
          <w:rFonts w:hint="eastAsia" w:ascii="Times New Roman" w:hAnsi="Times New Roman" w:eastAsia="仿宋_GB2312" w:cs="Times New Roman"/>
          <w:kern w:val="0"/>
          <w:sz w:val="32"/>
          <w:szCs w:val="32"/>
        </w:rPr>
        <w:t>http://202.38.95.115/QRMIS</w:t>
      </w:r>
      <w:r>
        <w:rPr>
          <w:rStyle w:val="6"/>
          <w:rFonts w:hint="eastAsia" w:ascii="仿宋_GB2312" w:eastAsia="仿宋_GB2312"/>
          <w:kern w:val="0"/>
          <w:sz w:val="32"/>
          <w:szCs w:val="32"/>
        </w:rPr>
        <w:t>）。</w:t>
      </w:r>
      <w:r>
        <w:rPr>
          <w:rFonts w:hint="eastAsia" w:ascii="仿宋_GB2312" w:eastAsia="仿宋_GB2312"/>
          <w:kern w:val="0"/>
          <w:sz w:val="32"/>
          <w:szCs w:val="32"/>
        </w:rPr>
        <w:fldChar w:fldCharType="end"/>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3</w:t>
      </w:r>
      <w:r>
        <w:rPr>
          <w:rFonts w:hint="eastAsia" w:ascii="仿宋_GB2312" w:eastAsia="仿宋_GB2312"/>
          <w:kern w:val="0"/>
          <w:sz w:val="32"/>
          <w:szCs w:val="32"/>
        </w:rPr>
        <w:t>、</w:t>
      </w:r>
      <w:r>
        <w:rPr>
          <w:rFonts w:hint="eastAsia" w:ascii="仿宋_GB2312" w:eastAsia="仿宋_GB2312"/>
          <w:kern w:val="0"/>
          <w:sz w:val="32"/>
          <w:szCs w:val="32"/>
          <w:lang w:val="en-US" w:eastAsia="zh-CN"/>
        </w:rPr>
        <w:t>线下课程（原精品线下开放课程）、课程思政示范课程、精品开放课程、教学示范课项目由各高校按照要求组织专家检查验收，安徽省网络课程学习中心组织专家对学校检查验收的结果进行认定。</w:t>
      </w:r>
      <w:r>
        <w:rPr>
          <w:rFonts w:hint="eastAsia" w:ascii="仿宋_GB2312" w:eastAsia="仿宋_GB2312" w:cs="Times New Roman"/>
          <w:kern w:val="0"/>
          <w:sz w:val="32"/>
          <w:szCs w:val="32"/>
          <w:lang w:val="en-US" w:eastAsia="zh-CN"/>
        </w:rPr>
        <w:t>请项目负责人按照要求提交报告及支撑材料，3月29号前将检查验收材料电子版提交至实验实训中心黄燕。待检查验收结果公示完毕并</w:t>
      </w:r>
      <w:r>
        <w:rPr>
          <w:rFonts w:hint="eastAsia" w:ascii="仿宋_GB2312" w:eastAsia="仿宋_GB2312"/>
          <w:kern w:val="0"/>
          <w:sz w:val="32"/>
          <w:szCs w:val="32"/>
          <w:lang w:val="en-US" w:eastAsia="zh-CN"/>
        </w:rPr>
        <w:t>统一盖章后，4月7号前</w:t>
      </w:r>
      <w:r>
        <w:rPr>
          <w:rFonts w:hint="eastAsia" w:ascii="仿宋_GB2312" w:eastAsia="仿宋_GB2312"/>
          <w:kern w:val="0"/>
          <w:sz w:val="32"/>
          <w:szCs w:val="32"/>
        </w:rPr>
        <w:t>把项目检查验收材料</w:t>
      </w:r>
      <w:r>
        <w:rPr>
          <w:rFonts w:hint="eastAsia" w:ascii="仿宋_GB2312" w:eastAsia="仿宋_GB2312"/>
          <w:kern w:val="0"/>
          <w:sz w:val="32"/>
          <w:szCs w:val="32"/>
          <w:lang w:val="en-US" w:eastAsia="zh-CN"/>
        </w:rPr>
        <w:t>扫描版</w:t>
      </w:r>
      <w:r>
        <w:rPr>
          <w:rFonts w:hint="eastAsia" w:ascii="仿宋_GB2312" w:eastAsia="仿宋_GB2312"/>
          <w:kern w:val="0"/>
          <w:sz w:val="32"/>
          <w:szCs w:val="32"/>
        </w:rPr>
        <w:t>上传到“安徽省高等学校质量工程项目管理信息系统”（</w:t>
      </w:r>
      <w:r>
        <w:fldChar w:fldCharType="begin"/>
      </w:r>
      <w:r>
        <w:instrText xml:space="preserve"> HYPERLINK "http://202.38.95.115/QRMIS）。4月30" </w:instrText>
      </w:r>
      <w:r>
        <w:fldChar w:fldCharType="separate"/>
      </w:r>
      <w:r>
        <w:rPr>
          <w:rStyle w:val="6"/>
          <w:rFonts w:hint="eastAsia" w:ascii="Times New Roman" w:hAnsi="Times New Roman" w:eastAsia="仿宋_GB2312" w:cs="Times New Roman"/>
          <w:kern w:val="0"/>
          <w:sz w:val="32"/>
          <w:szCs w:val="32"/>
        </w:rPr>
        <w:t>http://202.38.95.115/QRMIS</w:t>
      </w:r>
      <w:r>
        <w:rPr>
          <w:rStyle w:val="6"/>
          <w:rFonts w:hint="eastAsia" w:ascii="仿宋_GB2312" w:eastAsia="仿宋_GB2312"/>
          <w:kern w:val="0"/>
          <w:sz w:val="32"/>
          <w:szCs w:val="32"/>
        </w:rPr>
        <w:t>）。</w:t>
      </w:r>
      <w:r>
        <w:rPr>
          <w:rFonts w:hint="eastAsia" w:ascii="仿宋_GB2312" w:eastAsia="仿宋_GB2312"/>
          <w:kern w:val="0"/>
          <w:sz w:val="32"/>
          <w:szCs w:val="32"/>
        </w:rPr>
        <w:fldChar w:fldCharType="end"/>
      </w:r>
      <w:r>
        <w:rPr>
          <w:rFonts w:hint="eastAsia" w:ascii="仿宋_GB2312" w:eastAsia="仿宋_GB2312"/>
          <w:kern w:val="0"/>
          <w:sz w:val="32"/>
          <w:szCs w:val="32"/>
        </w:rPr>
        <w:t xml:space="preserve"> </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四、延期管理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color w:val="000000"/>
          <w:kern w:val="0"/>
          <w:sz w:val="32"/>
          <w:szCs w:val="32"/>
        </w:rPr>
        <w:t>1、</w:t>
      </w:r>
      <w:r>
        <w:rPr>
          <w:rFonts w:hint="eastAsia" w:ascii="仿宋_GB2312" w:eastAsia="仿宋_GB2312"/>
          <w:kern w:val="0"/>
          <w:sz w:val="32"/>
          <w:szCs w:val="32"/>
        </w:rPr>
        <w:t>因故不能按期完成的省教育厅质量工程项目，</w:t>
      </w:r>
      <w:r>
        <w:rPr>
          <w:rFonts w:hint="eastAsia" w:ascii="仿宋_GB2312" w:eastAsia="仿宋_GB2312"/>
          <w:kern w:val="0"/>
          <w:sz w:val="32"/>
          <w:szCs w:val="32"/>
          <w:lang w:eastAsia="zh-CN"/>
        </w:rPr>
        <w:t>项目负责人需提前</w:t>
      </w:r>
      <w:r>
        <w:rPr>
          <w:rFonts w:hint="eastAsia" w:ascii="仿宋_GB2312" w:eastAsia="仿宋_GB2312"/>
          <w:kern w:val="0"/>
          <w:sz w:val="32"/>
          <w:szCs w:val="32"/>
          <w:lang w:val="en-US" w:eastAsia="zh-CN"/>
        </w:rPr>
        <w:t>三</w:t>
      </w:r>
      <w:r>
        <w:rPr>
          <w:rFonts w:hint="eastAsia" w:ascii="仿宋_GB2312" w:eastAsia="仿宋_GB2312"/>
          <w:kern w:val="0"/>
          <w:sz w:val="32"/>
          <w:szCs w:val="32"/>
          <w:lang w:eastAsia="zh-CN"/>
        </w:rPr>
        <w:t>个月提交延期申请表，</w:t>
      </w:r>
      <w:r>
        <w:rPr>
          <w:rFonts w:hint="eastAsia" w:ascii="仿宋_GB2312" w:eastAsia="仿宋_GB2312"/>
          <w:kern w:val="0"/>
          <w:sz w:val="32"/>
          <w:szCs w:val="32"/>
        </w:rPr>
        <w:t>按照教育厅有关规定申请延期</w:t>
      </w:r>
      <w:r>
        <w:rPr>
          <w:rFonts w:hint="eastAsia" w:ascii="仿宋_GB2312" w:eastAsia="仿宋_GB2312"/>
          <w:kern w:val="0"/>
          <w:sz w:val="32"/>
          <w:szCs w:val="32"/>
          <w:lang w:eastAsia="zh-CN"/>
        </w:rPr>
        <w:t>最多</w:t>
      </w:r>
      <w:r>
        <w:rPr>
          <w:rFonts w:hint="eastAsia" w:ascii="仿宋_GB2312" w:eastAsia="仿宋_GB2312"/>
          <w:kern w:val="0"/>
          <w:sz w:val="32"/>
          <w:szCs w:val="32"/>
        </w:rPr>
        <w:t>一年，每个项目仅可申请一次延期。申请延期的项目需提出延期申请，说明延期理由和项目推进计划。</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2、项目不按期结题，学院质量工程项目年度检查验收领导组将按照教育厅相关规定进行处理。</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五、经费管理</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lang w:val="en-US" w:eastAsia="zh-CN"/>
        </w:rPr>
        <w:t>2021年底到期的</w:t>
      </w:r>
      <w:r>
        <w:rPr>
          <w:rFonts w:hint="eastAsia" w:ascii="仿宋_GB2312" w:eastAsia="仿宋_GB2312"/>
          <w:kern w:val="0"/>
          <w:sz w:val="32"/>
          <w:szCs w:val="32"/>
        </w:rPr>
        <w:t>省级质量工程项目通过验收后，其经费使用至202</w:t>
      </w:r>
      <w:r>
        <w:rPr>
          <w:rFonts w:hint="eastAsia" w:ascii="仿宋_GB2312" w:eastAsia="仿宋_GB2312"/>
          <w:kern w:val="0"/>
          <w:sz w:val="32"/>
          <w:szCs w:val="32"/>
          <w:lang w:val="en-US" w:eastAsia="zh-CN"/>
        </w:rPr>
        <w:t>2</w:t>
      </w:r>
      <w:r>
        <w:rPr>
          <w:rFonts w:hint="eastAsia" w:ascii="仿宋_GB2312" w:eastAsia="仿宋_GB2312"/>
          <w:kern w:val="0"/>
          <w:sz w:val="32"/>
          <w:szCs w:val="32"/>
        </w:rPr>
        <w:t>年6月底</w:t>
      </w:r>
      <w:r>
        <w:rPr>
          <w:rFonts w:hint="eastAsia" w:ascii="仿宋_GB2312" w:eastAsia="仿宋_GB2312"/>
          <w:kern w:val="0"/>
          <w:sz w:val="32"/>
          <w:szCs w:val="32"/>
          <w:lang w:eastAsia="zh-CN"/>
        </w:rPr>
        <w:t>结束，</w:t>
      </w:r>
      <w:r>
        <w:rPr>
          <w:rFonts w:hint="eastAsia" w:ascii="仿宋_GB2312" w:eastAsia="仿宋_GB2312"/>
          <w:kern w:val="0"/>
          <w:sz w:val="32"/>
          <w:szCs w:val="32"/>
        </w:rPr>
        <w:t>剩余经费</w:t>
      </w:r>
      <w:r>
        <w:rPr>
          <w:rFonts w:hint="eastAsia" w:ascii="仿宋_GB2312" w:eastAsia="仿宋_GB2312"/>
          <w:kern w:val="0"/>
          <w:sz w:val="32"/>
          <w:szCs w:val="32"/>
          <w:lang w:eastAsia="zh-CN"/>
        </w:rPr>
        <w:t>由学院统一安排使用</w:t>
      </w:r>
      <w:r>
        <w:rPr>
          <w:rFonts w:hint="eastAsia" w:ascii="仿宋_GB2312" w:eastAsia="仿宋_GB2312"/>
          <w:kern w:val="0"/>
          <w:sz w:val="32"/>
          <w:szCs w:val="32"/>
        </w:rPr>
        <w:t>。</w:t>
      </w:r>
    </w:p>
    <w:p>
      <w:pPr>
        <w:widowControl/>
        <w:spacing w:line="580" w:lineRule="exact"/>
        <w:ind w:firstLine="640" w:firstLineChars="200"/>
        <w:jc w:val="left"/>
        <w:rPr>
          <w:rFonts w:ascii="仿宋_GB2312" w:eastAsia="仿宋_GB2312"/>
          <w:kern w:val="0"/>
          <w:sz w:val="32"/>
          <w:szCs w:val="32"/>
        </w:rPr>
      </w:pPr>
    </w:p>
    <w:p>
      <w:pPr>
        <w:widowControl/>
        <w:spacing w:line="580" w:lineRule="exact"/>
        <w:ind w:firstLine="560" w:firstLineChars="200"/>
        <w:jc w:val="left"/>
        <w:rPr>
          <w:rFonts w:ascii="仿宋_GB2312" w:hAnsi="宋体" w:eastAsia="仿宋_GB2312" w:cs="宋体"/>
          <w:bCs/>
          <w:kern w:val="0"/>
          <w:sz w:val="28"/>
          <w:szCs w:val="28"/>
        </w:rPr>
      </w:pPr>
      <w:r>
        <w:rPr>
          <w:rFonts w:hint="eastAsia" w:ascii="仿宋_GB2312" w:eastAsia="仿宋_GB2312"/>
          <w:kern w:val="0"/>
          <w:sz w:val="28"/>
          <w:szCs w:val="28"/>
        </w:rPr>
        <w:t>附件1：省级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课程类</w:t>
      </w:r>
      <w:r>
        <w:rPr>
          <w:rFonts w:hint="eastAsia" w:ascii="仿宋_GB2312" w:hAnsi="宋体" w:eastAsia="仿宋_GB2312" w:cs="宋体"/>
          <w:bCs/>
          <w:kern w:val="0"/>
          <w:sz w:val="28"/>
          <w:szCs w:val="28"/>
        </w:rPr>
        <w:t>项目结题验收一览表</w:t>
      </w:r>
    </w:p>
    <w:p>
      <w:pPr>
        <w:widowControl/>
        <w:spacing w:line="580" w:lineRule="exact"/>
        <w:ind w:firstLine="560" w:firstLineChars="200"/>
        <w:jc w:val="left"/>
        <w:rPr>
          <w:rFonts w:hint="eastAsia" w:ascii="仿宋_GB2312" w:hAnsi="宋体" w:eastAsia="仿宋_GB2312" w:cs="宋体"/>
          <w:bCs/>
          <w:kern w:val="0"/>
          <w:sz w:val="28"/>
          <w:szCs w:val="28"/>
        </w:rPr>
      </w:pPr>
      <w:r>
        <w:rPr>
          <w:rFonts w:hint="eastAsia" w:ascii="仿宋_GB2312" w:eastAsia="仿宋_GB2312"/>
          <w:kern w:val="0"/>
          <w:sz w:val="28"/>
          <w:szCs w:val="28"/>
        </w:rPr>
        <w:t>附件2：省级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课程类</w:t>
      </w:r>
      <w:r>
        <w:rPr>
          <w:rFonts w:hint="eastAsia" w:ascii="仿宋_GB2312" w:hAnsi="宋体" w:eastAsia="仿宋_GB2312" w:cs="宋体"/>
          <w:bCs/>
          <w:kern w:val="0"/>
          <w:sz w:val="28"/>
          <w:szCs w:val="28"/>
        </w:rPr>
        <w:t>项目年度检查一览表</w:t>
      </w:r>
    </w:p>
    <w:p>
      <w:pPr>
        <w:widowControl/>
        <w:spacing w:line="580" w:lineRule="exact"/>
        <w:ind w:firstLine="560" w:firstLineChars="200"/>
        <w:jc w:val="left"/>
        <w:rPr>
          <w:rFonts w:hint="eastAsia"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附件3：《安徽省教育厅关于对相关课程建设类项目进行年度检查验收的通知》（皖教秘高〔2022〕53号）</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附件4：检查验收材料模板</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p>
    <w:p>
      <w:pPr>
        <w:widowControl/>
        <w:spacing w:line="580" w:lineRule="exact"/>
        <w:ind w:firstLine="640" w:firstLineChars="200"/>
        <w:jc w:val="left"/>
        <w:rPr>
          <w:rFonts w:ascii="仿宋_GB2312" w:hAnsi="宋体" w:eastAsia="仿宋_GB2312" w:cs="宋体"/>
          <w:bCs/>
          <w:kern w:val="0"/>
          <w:sz w:val="32"/>
          <w:szCs w:val="32"/>
        </w:rPr>
      </w:pPr>
    </w:p>
    <w:p>
      <w:pPr>
        <w:widowControl/>
        <w:spacing w:line="580" w:lineRule="exact"/>
        <w:ind w:firstLine="480" w:firstLineChars="200"/>
        <w:jc w:val="right"/>
        <w:rPr>
          <w:rFonts w:hint="default" w:ascii="仿宋_GB2312" w:eastAsia="仿宋_GB2312"/>
          <w:kern w:val="0"/>
          <w:sz w:val="32"/>
          <w:szCs w:val="32"/>
          <w:lang w:val="en-US" w:eastAsia="zh-CN"/>
        </w:rPr>
      </w:pPr>
      <w:r>
        <w:rPr>
          <w:rFonts w:hint="eastAsia" w:ascii="宋体" w:hAnsi="宋体"/>
          <w:color w:val="000000"/>
          <w:kern w:val="0"/>
          <w:sz w:val="24"/>
          <w:szCs w:val="24"/>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实验实训中心</w:t>
      </w:r>
    </w:p>
    <w:p>
      <w:pPr>
        <w:widowControl/>
        <w:spacing w:line="580" w:lineRule="exact"/>
        <w:ind w:firstLine="640" w:firstLineChars="200"/>
        <w:jc w:val="right"/>
        <w:rPr>
          <w:rFonts w:ascii="黑体" w:hAnsi="宋体" w:eastAsia="黑体" w:cs="宋体"/>
          <w:kern w:val="0"/>
          <w:sz w:val="32"/>
          <w:szCs w:val="32"/>
          <w:shd w:val="clear" w:color="auto" w:fill="FFFFFF"/>
        </w:rPr>
      </w:pPr>
      <w:r>
        <w:rPr>
          <w:rFonts w:hint="eastAsia" w:ascii="仿宋_GB2312" w:eastAsia="仿宋_GB2312"/>
          <w:kern w:val="0"/>
          <w:sz w:val="32"/>
          <w:szCs w:val="32"/>
        </w:rPr>
        <w:t xml:space="preserve">                               20</w:t>
      </w:r>
      <w:r>
        <w:rPr>
          <w:rFonts w:hint="eastAsia" w:ascii="仿宋_GB2312" w:eastAsia="仿宋_GB2312"/>
          <w:kern w:val="0"/>
          <w:sz w:val="32"/>
          <w:szCs w:val="32"/>
          <w:lang w:val="en-US" w:eastAsia="zh-CN"/>
        </w:rPr>
        <w:t>22</w:t>
      </w:r>
      <w:r>
        <w:rPr>
          <w:rFonts w:hint="eastAsia" w:ascii="仿宋_GB2312" w:eastAsia="仿宋_GB2312"/>
          <w:kern w:val="0"/>
          <w:sz w:val="32"/>
          <w:szCs w:val="32"/>
        </w:rPr>
        <w:t>年</w:t>
      </w:r>
      <w:r>
        <w:rPr>
          <w:rFonts w:hint="eastAsia" w:ascii="仿宋_GB2312" w:eastAsia="仿宋_GB2312"/>
          <w:kern w:val="0"/>
          <w:sz w:val="32"/>
          <w:szCs w:val="32"/>
          <w:lang w:val="en-US" w:eastAsia="zh-CN"/>
        </w:rPr>
        <w:t>3</w:t>
      </w:r>
      <w:r>
        <w:rPr>
          <w:rFonts w:hint="eastAsia" w:ascii="仿宋_GB2312" w:eastAsia="仿宋_GB2312"/>
          <w:kern w:val="0"/>
          <w:sz w:val="32"/>
          <w:szCs w:val="32"/>
        </w:rPr>
        <w:t>月</w:t>
      </w:r>
      <w:r>
        <w:rPr>
          <w:rFonts w:hint="eastAsia" w:ascii="仿宋_GB2312" w:eastAsia="仿宋_GB2312"/>
          <w:kern w:val="0"/>
          <w:sz w:val="32"/>
          <w:szCs w:val="32"/>
          <w:lang w:val="en-US" w:eastAsia="zh-CN"/>
        </w:rPr>
        <w:t>23</w:t>
      </w:r>
      <w:r>
        <w:rPr>
          <w:rFonts w:hint="eastAsia" w:ascii="仿宋_GB2312" w:eastAsia="仿宋_GB2312"/>
          <w:kern w:val="0"/>
          <w:sz w:val="32"/>
          <w:szCs w:val="32"/>
        </w:rPr>
        <w:t>日</w:t>
      </w: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附件1</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课程类</w:t>
      </w:r>
      <w:r>
        <w:rPr>
          <w:rFonts w:hint="eastAsia" w:ascii="仿宋_GB2312" w:hAnsi="宋体" w:eastAsia="仿宋_GB2312" w:cs="宋体"/>
          <w:b/>
          <w:kern w:val="0"/>
          <w:sz w:val="32"/>
          <w:szCs w:val="32"/>
          <w:shd w:val="clear" w:color="auto" w:fill="FFFFFF"/>
        </w:rPr>
        <w:t>项目结题验收一览表</w:t>
      </w:r>
    </w:p>
    <w:p>
      <w:pPr>
        <w:widowControl/>
        <w:shd w:val="clear" w:color="auto" w:fill="FFFFFF"/>
        <w:jc w:val="center"/>
        <w:rPr>
          <w:rFonts w:ascii="仿宋_GB2312" w:hAnsi="宋体" w:eastAsia="仿宋_GB2312" w:cs="宋体"/>
          <w:kern w:val="0"/>
          <w:sz w:val="24"/>
          <w:shd w:val="clear" w:color="auto" w:fill="FFFFFF"/>
        </w:rPr>
      </w:pPr>
    </w:p>
    <w:tbl>
      <w:tblPr>
        <w:tblStyle w:val="3"/>
        <w:tblW w:w="8830" w:type="dxa"/>
        <w:tblInd w:w="0" w:type="dxa"/>
        <w:tblLayout w:type="fixed"/>
        <w:tblCellMar>
          <w:top w:w="0" w:type="dxa"/>
          <w:left w:w="108" w:type="dxa"/>
          <w:bottom w:w="0" w:type="dxa"/>
          <w:right w:w="108" w:type="dxa"/>
        </w:tblCellMar>
      </w:tblPr>
      <w:tblGrid>
        <w:gridCol w:w="721"/>
        <w:gridCol w:w="1155"/>
        <w:gridCol w:w="2138"/>
        <w:gridCol w:w="2205"/>
        <w:gridCol w:w="1050"/>
        <w:gridCol w:w="1561"/>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55"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2138"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2205"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561"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eastAsia="宋体" w:cs="宋体"/>
                <w:kern w:val="0"/>
                <w:sz w:val="20"/>
                <w:szCs w:val="20"/>
              </w:rPr>
            </w:pPr>
            <w:r>
              <w:rPr>
                <w:rFonts w:hint="eastAsia" w:ascii="宋体" w:hAnsi="宋体" w:cs="宋体"/>
                <w:kern w:val="0"/>
                <w:sz w:val="20"/>
                <w:szCs w:val="20"/>
                <w:lang w:val="en-US" w:eastAsia="zh-CN"/>
              </w:rPr>
              <w:t>1</w:t>
            </w:r>
          </w:p>
        </w:tc>
        <w:tc>
          <w:tcPr>
            <w:tcW w:w="1155" w:type="dxa"/>
            <w:tcBorders>
              <w:top w:val="nil"/>
              <w:left w:val="nil"/>
              <w:bottom w:val="single" w:color="auto" w:sz="4" w:space="0"/>
              <w:right w:val="single" w:color="auto" w:sz="4" w:space="0"/>
            </w:tcBorders>
            <w:shd w:val="clear" w:color="auto" w:fill="auto"/>
            <w:noWrap w:val="0"/>
            <w:vAlign w:val="top"/>
          </w:tcPr>
          <w:p>
            <w:pPr>
              <w:jc w:val="center"/>
              <w:rPr>
                <w:rFonts w:ascii="宋体" w:hAnsi="宋体" w:eastAsia="宋体" w:cs="宋体"/>
                <w:kern w:val="0"/>
                <w:sz w:val="20"/>
                <w:szCs w:val="20"/>
              </w:rPr>
            </w:pPr>
            <w:r>
              <w:rPr>
                <w:rFonts w:hint="eastAsia"/>
                <w:vertAlign w:val="baseline"/>
                <w:lang w:val="en-US" w:eastAsia="zh-CN"/>
              </w:rPr>
              <w:t>2018</w:t>
            </w:r>
          </w:p>
        </w:tc>
        <w:tc>
          <w:tcPr>
            <w:tcW w:w="2138" w:type="dxa"/>
            <w:tcBorders>
              <w:top w:val="nil"/>
              <w:left w:val="nil"/>
              <w:bottom w:val="single" w:color="auto" w:sz="4" w:space="0"/>
              <w:right w:val="single" w:color="auto" w:sz="4" w:space="0"/>
            </w:tcBorders>
            <w:shd w:val="clear" w:color="auto" w:fill="auto"/>
            <w:noWrap w:val="0"/>
            <w:vAlign w:val="top"/>
          </w:tcPr>
          <w:p>
            <w:pPr>
              <w:keepNext w:val="0"/>
              <w:keepLines w:val="0"/>
              <w:widowControl/>
              <w:suppressLineNumbers w:val="0"/>
              <w:jc w:val="both"/>
              <w:textAlignment w:val="top"/>
              <w:rPr>
                <w:rFonts w:ascii="宋体" w:hAnsi="宋体" w:eastAsia="宋体" w:cs="宋体"/>
                <w:kern w:val="0"/>
                <w:sz w:val="20"/>
                <w:szCs w:val="20"/>
              </w:rPr>
            </w:pPr>
            <w:r>
              <w:rPr>
                <w:rFonts w:hint="eastAsia" w:ascii="宋体" w:hAnsi="宋体" w:eastAsia="宋体" w:cs="宋体"/>
                <w:i w:val="0"/>
                <w:color w:val="000000"/>
                <w:kern w:val="0"/>
                <w:sz w:val="21"/>
                <w:szCs w:val="21"/>
                <w:u w:val="none"/>
                <w:lang w:val="en-US" w:eastAsia="zh-CN" w:bidi="ar"/>
              </w:rPr>
              <w:t>大规模在线开放课程（MOOC）示范项目</w:t>
            </w:r>
          </w:p>
        </w:tc>
        <w:tc>
          <w:tcPr>
            <w:tcW w:w="2205" w:type="dxa"/>
            <w:tcBorders>
              <w:top w:val="nil"/>
              <w:left w:val="nil"/>
              <w:bottom w:val="single" w:color="auto" w:sz="4" w:space="0"/>
              <w:right w:val="single" w:color="auto" w:sz="4" w:space="0"/>
            </w:tcBorders>
            <w:shd w:val="clear" w:color="auto" w:fill="auto"/>
            <w:noWrap w:val="0"/>
            <w:vAlign w:val="top"/>
          </w:tcPr>
          <w:p>
            <w:pPr>
              <w:keepNext w:val="0"/>
              <w:keepLines w:val="0"/>
              <w:widowControl/>
              <w:suppressLineNumbers w:val="0"/>
              <w:jc w:val="center"/>
              <w:textAlignment w:val="top"/>
              <w:rPr>
                <w:rFonts w:ascii="宋体" w:hAnsi="宋体" w:eastAsia="宋体" w:cs="宋体"/>
                <w:kern w:val="0"/>
                <w:sz w:val="20"/>
                <w:szCs w:val="20"/>
              </w:rPr>
            </w:pPr>
            <w:r>
              <w:rPr>
                <w:rFonts w:hint="eastAsia" w:ascii="宋体" w:hAnsi="宋体" w:eastAsia="宋体" w:cs="宋体"/>
                <w:i w:val="0"/>
                <w:color w:val="000000"/>
                <w:kern w:val="0"/>
                <w:sz w:val="21"/>
                <w:szCs w:val="21"/>
                <w:u w:val="none"/>
                <w:lang w:val="en-US" w:eastAsia="zh-CN" w:bidi="ar"/>
              </w:rPr>
              <w:t>办公自动化</w:t>
            </w:r>
          </w:p>
        </w:tc>
        <w:tc>
          <w:tcPr>
            <w:tcW w:w="1050"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李嶒</w:t>
            </w:r>
          </w:p>
        </w:tc>
        <w:tc>
          <w:tcPr>
            <w:tcW w:w="1561"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2020.12</w:t>
            </w:r>
          </w:p>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（延期项目）</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ascii="宋体" w:hAnsi="宋体" w:eastAsia="宋体" w:cs="宋体"/>
                <w:kern w:val="0"/>
                <w:sz w:val="20"/>
                <w:szCs w:val="20"/>
              </w:rPr>
            </w:pPr>
            <w:r>
              <w:rPr>
                <w:rFonts w:hint="eastAsia"/>
                <w:vertAlign w:val="baseline"/>
                <w:lang w:val="en-US" w:eastAsia="zh-CN"/>
              </w:rPr>
              <w:t>2018</w:t>
            </w:r>
          </w:p>
        </w:tc>
        <w:tc>
          <w:tcPr>
            <w:tcW w:w="2138"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widowControl/>
              <w:suppressLineNumbers w:val="0"/>
              <w:jc w:val="both"/>
              <w:textAlignment w:val="top"/>
              <w:rPr>
                <w:rFonts w:ascii="宋体" w:hAnsi="宋体" w:eastAsia="宋体" w:cs="宋体"/>
                <w:color w:val="000000"/>
                <w:kern w:val="0"/>
                <w:sz w:val="20"/>
                <w:szCs w:val="20"/>
              </w:rPr>
            </w:pPr>
            <w:r>
              <w:rPr>
                <w:rFonts w:hint="eastAsia" w:ascii="宋体" w:hAnsi="宋体" w:eastAsia="宋体" w:cs="宋体"/>
                <w:i w:val="0"/>
                <w:color w:val="000000"/>
                <w:kern w:val="0"/>
                <w:sz w:val="21"/>
                <w:szCs w:val="21"/>
                <w:u w:val="none"/>
                <w:lang w:val="en-US" w:eastAsia="zh-CN" w:bidi="ar"/>
              </w:rPr>
              <w:t>大规模在线开放课程（MOOC）示范项目</w:t>
            </w:r>
          </w:p>
        </w:tc>
        <w:tc>
          <w:tcPr>
            <w:tcW w:w="2205"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widowControl/>
              <w:suppressLineNumbers w:val="0"/>
              <w:jc w:val="center"/>
              <w:textAlignment w:val="top"/>
              <w:rPr>
                <w:rFonts w:ascii="宋体" w:hAnsi="宋体" w:eastAsia="宋体" w:cs="宋体"/>
                <w:color w:val="000000"/>
                <w:kern w:val="0"/>
                <w:sz w:val="20"/>
                <w:szCs w:val="20"/>
              </w:rPr>
            </w:pPr>
            <w:r>
              <w:rPr>
                <w:rFonts w:hint="eastAsia" w:ascii="宋体" w:hAnsi="宋体" w:eastAsia="宋体" w:cs="宋体"/>
                <w:i w:val="0"/>
                <w:color w:val="000000"/>
                <w:kern w:val="0"/>
                <w:sz w:val="21"/>
                <w:szCs w:val="21"/>
                <w:u w:val="none"/>
                <w:lang w:val="en-US" w:eastAsia="zh-CN" w:bidi="ar"/>
              </w:rPr>
              <w:t>旅游英语-入境篇</w:t>
            </w:r>
          </w:p>
        </w:tc>
        <w:tc>
          <w:tcPr>
            <w:tcW w:w="1050" w:type="dxa"/>
            <w:tcBorders>
              <w:top w:val="single" w:color="auto" w:sz="4" w:space="0"/>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宋丽</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2020.12</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（延期项目）</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ascii="宋体" w:hAnsi="宋体" w:eastAsia="宋体" w:cs="宋体"/>
                <w:kern w:val="0"/>
                <w:sz w:val="20"/>
                <w:szCs w:val="20"/>
              </w:rPr>
            </w:pPr>
            <w:r>
              <w:rPr>
                <w:rFonts w:hint="eastAsia"/>
                <w:vertAlign w:val="baseline"/>
                <w:lang w:val="en-US" w:eastAsia="zh-CN"/>
              </w:rPr>
              <w:t>2018</w:t>
            </w:r>
          </w:p>
        </w:tc>
        <w:tc>
          <w:tcPr>
            <w:tcW w:w="2138"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widowControl/>
              <w:suppressLineNumbers w:val="0"/>
              <w:jc w:val="both"/>
              <w:textAlignment w:val="top"/>
              <w:rPr>
                <w:rFonts w:ascii="宋体" w:hAnsi="宋体" w:eastAsia="宋体" w:cs="宋体"/>
                <w:color w:val="000000"/>
                <w:kern w:val="0"/>
                <w:sz w:val="20"/>
                <w:szCs w:val="20"/>
              </w:rPr>
            </w:pPr>
            <w:r>
              <w:rPr>
                <w:rFonts w:hint="eastAsia" w:ascii="宋体" w:hAnsi="宋体" w:eastAsia="宋体" w:cs="宋体"/>
                <w:i w:val="0"/>
                <w:color w:val="000000"/>
                <w:kern w:val="0"/>
                <w:sz w:val="21"/>
                <w:szCs w:val="21"/>
                <w:u w:val="none"/>
                <w:lang w:val="en-US" w:eastAsia="zh-CN" w:bidi="ar"/>
              </w:rPr>
              <w:t>大规模在线开放课程（MOOC）示范项目</w:t>
            </w:r>
          </w:p>
        </w:tc>
        <w:tc>
          <w:tcPr>
            <w:tcW w:w="2205"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widowControl/>
              <w:suppressLineNumbers w:val="0"/>
              <w:jc w:val="center"/>
              <w:textAlignment w:val="top"/>
              <w:rPr>
                <w:rFonts w:ascii="宋体" w:hAnsi="宋体" w:eastAsia="宋体" w:cs="宋体"/>
                <w:color w:val="000000"/>
                <w:kern w:val="0"/>
                <w:sz w:val="20"/>
                <w:szCs w:val="20"/>
              </w:rPr>
            </w:pPr>
            <w:r>
              <w:rPr>
                <w:rFonts w:hint="eastAsia" w:ascii="宋体" w:hAnsi="宋体" w:eastAsia="宋体" w:cs="宋体"/>
                <w:i w:val="0"/>
                <w:color w:val="000000"/>
                <w:kern w:val="0"/>
                <w:sz w:val="21"/>
                <w:szCs w:val="21"/>
                <w:u w:val="none"/>
                <w:lang w:val="en-US" w:eastAsia="zh-CN" w:bidi="ar"/>
              </w:rPr>
              <w:t>酒店情境英语</w:t>
            </w:r>
          </w:p>
        </w:tc>
        <w:tc>
          <w:tcPr>
            <w:tcW w:w="1050" w:type="dxa"/>
            <w:tcBorders>
              <w:top w:val="single" w:color="auto" w:sz="4" w:space="0"/>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李艳</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2020.12</w:t>
            </w:r>
          </w:p>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（延期项目）</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ascii="宋体" w:hAnsi="宋体" w:eastAsia="宋体" w:cs="宋体"/>
                <w:kern w:val="0"/>
                <w:sz w:val="20"/>
                <w:szCs w:val="20"/>
              </w:rPr>
            </w:pPr>
            <w:r>
              <w:rPr>
                <w:rFonts w:hint="eastAsia"/>
                <w:vertAlign w:val="baseline"/>
                <w:lang w:val="en-US" w:eastAsia="zh-CN"/>
              </w:rPr>
              <w:t>2018</w:t>
            </w:r>
          </w:p>
        </w:tc>
        <w:tc>
          <w:tcPr>
            <w:tcW w:w="2138"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widowControl/>
              <w:suppressLineNumbers w:val="0"/>
              <w:jc w:val="both"/>
              <w:textAlignment w:val="top"/>
              <w:rPr>
                <w:rFonts w:ascii="宋体" w:hAnsi="宋体" w:eastAsia="宋体" w:cs="宋体"/>
                <w:color w:val="000000"/>
                <w:kern w:val="0"/>
                <w:sz w:val="20"/>
                <w:szCs w:val="20"/>
              </w:rPr>
            </w:pPr>
            <w:r>
              <w:rPr>
                <w:rFonts w:hint="eastAsia" w:ascii="宋体" w:hAnsi="宋体" w:eastAsia="宋体" w:cs="宋体"/>
                <w:i w:val="0"/>
                <w:color w:val="000000"/>
                <w:kern w:val="0"/>
                <w:sz w:val="21"/>
                <w:szCs w:val="21"/>
                <w:u w:val="none"/>
                <w:lang w:val="en-US" w:eastAsia="zh-CN" w:bidi="ar"/>
              </w:rPr>
              <w:t>大规模在线开放课程（MOOC）示范项目</w:t>
            </w:r>
          </w:p>
        </w:tc>
        <w:tc>
          <w:tcPr>
            <w:tcW w:w="2205"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widowControl/>
              <w:suppressLineNumbers w:val="0"/>
              <w:jc w:val="center"/>
              <w:textAlignment w:val="top"/>
              <w:rPr>
                <w:rFonts w:ascii="宋体" w:hAnsi="宋体" w:eastAsia="宋体" w:cs="宋体"/>
                <w:color w:val="000000"/>
                <w:kern w:val="0"/>
                <w:sz w:val="20"/>
                <w:szCs w:val="20"/>
              </w:rPr>
            </w:pPr>
            <w:r>
              <w:rPr>
                <w:rFonts w:hint="eastAsia" w:ascii="宋体" w:hAnsi="宋体" w:eastAsia="宋体" w:cs="宋体"/>
                <w:i w:val="0"/>
                <w:color w:val="000000"/>
                <w:kern w:val="0"/>
                <w:sz w:val="21"/>
                <w:szCs w:val="21"/>
                <w:u w:val="none"/>
                <w:lang w:val="en-US" w:eastAsia="zh-CN" w:bidi="ar"/>
              </w:rPr>
              <w:t>电子商务物流管理</w:t>
            </w:r>
          </w:p>
        </w:tc>
        <w:tc>
          <w:tcPr>
            <w:tcW w:w="1050" w:type="dxa"/>
            <w:tcBorders>
              <w:top w:val="single" w:color="auto" w:sz="4" w:space="0"/>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李艳</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2020.12</w:t>
            </w:r>
          </w:p>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（延期项目）</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2018</w:t>
            </w:r>
          </w:p>
        </w:tc>
        <w:tc>
          <w:tcPr>
            <w:tcW w:w="21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精品线下开放课程</w:t>
            </w:r>
          </w:p>
        </w:tc>
        <w:tc>
          <w:tcPr>
            <w:tcW w:w="2205"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客户服务与管理实务</w:t>
            </w:r>
          </w:p>
        </w:tc>
        <w:tc>
          <w:tcPr>
            <w:tcW w:w="1050" w:type="dxa"/>
            <w:tcBorders>
              <w:top w:val="single" w:color="auto" w:sz="4" w:space="0"/>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卢灵丽</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2020.12</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（延期项目）</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0"/>
                <w:szCs w:val="20"/>
                <w:lang w:val="en-US" w:eastAsia="zh-CN"/>
              </w:rPr>
            </w:pPr>
            <w:r>
              <w:rPr>
                <w:rFonts w:hint="eastAsia" w:ascii="宋体" w:hAnsi="宋体" w:eastAsia="宋体" w:cs="宋体"/>
                <w:kern w:val="0"/>
                <w:sz w:val="20"/>
                <w:szCs w:val="20"/>
                <w:lang w:val="en-US" w:eastAsia="zh-CN"/>
              </w:rPr>
              <w:t>6</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2019</w:t>
            </w:r>
          </w:p>
        </w:tc>
        <w:tc>
          <w:tcPr>
            <w:tcW w:w="21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精品线下开放课程</w:t>
            </w:r>
          </w:p>
        </w:tc>
        <w:tc>
          <w:tcPr>
            <w:tcW w:w="22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茶道艺术</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张莉</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0"/>
                <w:szCs w:val="20"/>
                <w:lang w:val="en-US" w:eastAsia="zh-CN"/>
              </w:rPr>
            </w:pPr>
            <w:r>
              <w:rPr>
                <w:rFonts w:hint="eastAsia" w:ascii="宋体" w:hAnsi="宋体" w:eastAsia="宋体" w:cs="宋体"/>
                <w:kern w:val="0"/>
                <w:sz w:val="20"/>
                <w:szCs w:val="20"/>
                <w:lang w:val="en-US" w:eastAsia="zh-CN"/>
              </w:rPr>
              <w:t>7</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2019</w:t>
            </w:r>
          </w:p>
        </w:tc>
        <w:tc>
          <w:tcPr>
            <w:tcW w:w="21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精品线下开放课程</w:t>
            </w:r>
          </w:p>
        </w:tc>
        <w:tc>
          <w:tcPr>
            <w:tcW w:w="22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中国饮食文化</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邵娟</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0"/>
                <w:szCs w:val="20"/>
                <w:lang w:val="en-US" w:eastAsia="zh-CN"/>
              </w:rPr>
            </w:pPr>
            <w:r>
              <w:rPr>
                <w:rFonts w:hint="eastAsia" w:ascii="宋体" w:hAnsi="宋体" w:eastAsia="宋体" w:cs="宋体"/>
                <w:kern w:val="0"/>
                <w:sz w:val="20"/>
                <w:szCs w:val="20"/>
                <w:lang w:val="en-US" w:eastAsia="zh-CN"/>
              </w:rPr>
              <w:t>8</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2019</w:t>
            </w:r>
          </w:p>
        </w:tc>
        <w:tc>
          <w:tcPr>
            <w:tcW w:w="21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精品线下开放课程</w:t>
            </w:r>
          </w:p>
        </w:tc>
        <w:tc>
          <w:tcPr>
            <w:tcW w:w="22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高铁乘务英语</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徐其华</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2021.12</w:t>
            </w:r>
          </w:p>
        </w:tc>
      </w:tr>
    </w:tbl>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附件2</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课程类</w:t>
      </w:r>
      <w:r>
        <w:rPr>
          <w:rFonts w:hint="eastAsia" w:ascii="仿宋_GB2312" w:hAnsi="宋体" w:eastAsia="仿宋_GB2312" w:cs="宋体"/>
          <w:b/>
          <w:kern w:val="0"/>
          <w:sz w:val="32"/>
          <w:szCs w:val="32"/>
          <w:shd w:val="clear" w:color="auto" w:fill="FFFFFF"/>
        </w:rPr>
        <w:t>项目年度检查一览表</w:t>
      </w:r>
    </w:p>
    <w:p>
      <w:pPr>
        <w:widowControl/>
        <w:shd w:val="clear" w:color="auto" w:fill="FFFFFF"/>
        <w:jc w:val="center"/>
        <w:rPr>
          <w:rFonts w:ascii="仿宋_GB2312" w:hAnsi="宋体" w:eastAsia="仿宋_GB2312" w:cs="宋体"/>
          <w:kern w:val="0"/>
          <w:sz w:val="24"/>
          <w:shd w:val="clear" w:color="auto" w:fill="FFFFFF"/>
        </w:rPr>
      </w:pPr>
    </w:p>
    <w:tbl>
      <w:tblPr>
        <w:tblStyle w:val="3"/>
        <w:tblW w:w="8830" w:type="dxa"/>
        <w:tblInd w:w="0" w:type="dxa"/>
        <w:tblLayout w:type="fixed"/>
        <w:tblCellMar>
          <w:top w:w="0" w:type="dxa"/>
          <w:left w:w="108" w:type="dxa"/>
          <w:bottom w:w="0" w:type="dxa"/>
          <w:right w:w="108" w:type="dxa"/>
        </w:tblCellMar>
      </w:tblPr>
      <w:tblGrid>
        <w:gridCol w:w="721"/>
        <w:gridCol w:w="1129"/>
        <w:gridCol w:w="2074"/>
        <w:gridCol w:w="2576"/>
        <w:gridCol w:w="911"/>
        <w:gridCol w:w="1419"/>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2074"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2576"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911"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419"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129" w:type="dxa"/>
            <w:tcBorders>
              <w:top w:val="nil"/>
              <w:left w:val="nil"/>
              <w:bottom w:val="single" w:color="auto" w:sz="4" w:space="0"/>
              <w:right w:val="single" w:color="auto" w:sz="4" w:space="0"/>
            </w:tcBorders>
            <w:noWrap w:val="0"/>
            <w:vAlign w:val="top"/>
          </w:tcPr>
          <w:p>
            <w:pPr>
              <w:jc w:val="center"/>
              <w:rPr>
                <w:rFonts w:hint="default" w:ascii="宋体" w:hAnsi="宋体" w:eastAsia="宋体" w:cs="宋体"/>
                <w:kern w:val="0"/>
                <w:sz w:val="20"/>
                <w:szCs w:val="20"/>
                <w:lang w:val="en-US"/>
              </w:rPr>
            </w:pPr>
            <w:r>
              <w:rPr>
                <w:rFonts w:hint="eastAsia"/>
                <w:vertAlign w:val="baseline"/>
                <w:lang w:val="en-US" w:eastAsia="zh-CN"/>
              </w:rPr>
              <w:t>2020</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课程思政示范课程</w:t>
            </w:r>
          </w:p>
        </w:tc>
        <w:tc>
          <w:tcPr>
            <w:tcW w:w="25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大学语文</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许梦原</w:t>
            </w:r>
          </w:p>
        </w:tc>
        <w:tc>
          <w:tcPr>
            <w:tcW w:w="1419"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1129" w:type="dxa"/>
            <w:tcBorders>
              <w:top w:val="nil"/>
              <w:left w:val="nil"/>
              <w:bottom w:val="single" w:color="auto" w:sz="4" w:space="0"/>
              <w:right w:val="single" w:color="auto" w:sz="4" w:space="0"/>
            </w:tcBorders>
            <w:noWrap w:val="0"/>
            <w:vAlign w:val="top"/>
          </w:tcPr>
          <w:p>
            <w:pPr>
              <w:jc w:val="center"/>
              <w:rPr>
                <w:rFonts w:ascii="宋体" w:hAnsi="宋体" w:eastAsia="宋体" w:cs="宋体"/>
                <w:kern w:val="0"/>
                <w:sz w:val="20"/>
                <w:szCs w:val="20"/>
              </w:rPr>
            </w:pPr>
            <w:r>
              <w:rPr>
                <w:rFonts w:hint="eastAsia"/>
                <w:vertAlign w:val="baseline"/>
                <w:lang w:val="en-US" w:eastAsia="zh-CN"/>
              </w:rPr>
              <w:t>2020</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课程思政示范课程</w:t>
            </w:r>
          </w:p>
        </w:tc>
        <w:tc>
          <w:tcPr>
            <w:tcW w:w="25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VI策划与设计</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侯媛媛</w:t>
            </w:r>
          </w:p>
        </w:tc>
        <w:tc>
          <w:tcPr>
            <w:tcW w:w="1419"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eastAsia="宋体" w:cs="宋体"/>
                <w:kern w:val="0"/>
                <w:sz w:val="20"/>
                <w:szCs w:val="20"/>
              </w:rPr>
            </w:pPr>
            <w:r>
              <w:rPr>
                <w:rFonts w:hint="eastAsia"/>
                <w:vertAlign w:val="baseline"/>
                <w:lang w:val="en-US" w:eastAsia="zh-CN"/>
              </w:rPr>
              <w:t>2020</w:t>
            </w:r>
          </w:p>
        </w:tc>
        <w:tc>
          <w:tcPr>
            <w:tcW w:w="20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课程思政示范课程</w:t>
            </w:r>
          </w:p>
        </w:tc>
        <w:tc>
          <w:tcPr>
            <w:tcW w:w="2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书籍装帧</w:t>
            </w:r>
          </w:p>
        </w:tc>
        <w:tc>
          <w:tcPr>
            <w:tcW w:w="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李逸轲</w:t>
            </w:r>
          </w:p>
        </w:tc>
        <w:tc>
          <w:tcPr>
            <w:tcW w:w="1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2020</w:t>
            </w:r>
          </w:p>
        </w:tc>
        <w:tc>
          <w:tcPr>
            <w:tcW w:w="20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课程思政示范课程</w:t>
            </w:r>
          </w:p>
        </w:tc>
        <w:tc>
          <w:tcPr>
            <w:tcW w:w="2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电工技术基础</w:t>
            </w:r>
          </w:p>
        </w:tc>
        <w:tc>
          <w:tcPr>
            <w:tcW w:w="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徐艳霞</w:t>
            </w:r>
          </w:p>
        </w:tc>
        <w:tc>
          <w:tcPr>
            <w:tcW w:w="1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2020</w:t>
            </w:r>
          </w:p>
        </w:tc>
        <w:tc>
          <w:tcPr>
            <w:tcW w:w="20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课程思政示范课程</w:t>
            </w:r>
          </w:p>
        </w:tc>
        <w:tc>
          <w:tcPr>
            <w:tcW w:w="2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Sketchup软件技能</w:t>
            </w:r>
          </w:p>
        </w:tc>
        <w:tc>
          <w:tcPr>
            <w:tcW w:w="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刘欢</w:t>
            </w:r>
          </w:p>
        </w:tc>
        <w:tc>
          <w:tcPr>
            <w:tcW w:w="1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6</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2020</w:t>
            </w:r>
          </w:p>
        </w:tc>
        <w:tc>
          <w:tcPr>
            <w:tcW w:w="20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课程思政示范课程</w:t>
            </w:r>
          </w:p>
        </w:tc>
        <w:tc>
          <w:tcPr>
            <w:tcW w:w="2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建筑制图与cad</w:t>
            </w:r>
          </w:p>
        </w:tc>
        <w:tc>
          <w:tcPr>
            <w:tcW w:w="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张箐</w:t>
            </w:r>
          </w:p>
        </w:tc>
        <w:tc>
          <w:tcPr>
            <w:tcW w:w="1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2020</w:t>
            </w:r>
          </w:p>
        </w:tc>
        <w:tc>
          <w:tcPr>
            <w:tcW w:w="20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线上课程</w:t>
            </w:r>
          </w:p>
        </w:tc>
        <w:tc>
          <w:tcPr>
            <w:tcW w:w="2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photoshop</w:t>
            </w:r>
          </w:p>
        </w:tc>
        <w:tc>
          <w:tcPr>
            <w:tcW w:w="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郭素蓉</w:t>
            </w:r>
          </w:p>
        </w:tc>
        <w:tc>
          <w:tcPr>
            <w:tcW w:w="1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8</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2020</w:t>
            </w:r>
          </w:p>
        </w:tc>
        <w:tc>
          <w:tcPr>
            <w:tcW w:w="20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线上课程</w:t>
            </w:r>
          </w:p>
        </w:tc>
        <w:tc>
          <w:tcPr>
            <w:tcW w:w="2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Linux基础</w:t>
            </w:r>
          </w:p>
        </w:tc>
        <w:tc>
          <w:tcPr>
            <w:tcW w:w="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李静月</w:t>
            </w:r>
          </w:p>
        </w:tc>
        <w:tc>
          <w:tcPr>
            <w:tcW w:w="1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2022.12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61994"/>
    <w:rsid w:val="06BA0447"/>
    <w:rsid w:val="0BC1638D"/>
    <w:rsid w:val="0FDC3ADC"/>
    <w:rsid w:val="12447D2E"/>
    <w:rsid w:val="1929616B"/>
    <w:rsid w:val="1DF01436"/>
    <w:rsid w:val="20074F04"/>
    <w:rsid w:val="204E7D53"/>
    <w:rsid w:val="290D1EC4"/>
    <w:rsid w:val="2C0542D0"/>
    <w:rsid w:val="32061994"/>
    <w:rsid w:val="3A1D117A"/>
    <w:rsid w:val="3A241712"/>
    <w:rsid w:val="3F182275"/>
    <w:rsid w:val="41764F49"/>
    <w:rsid w:val="4F1C324D"/>
    <w:rsid w:val="4FB5535D"/>
    <w:rsid w:val="53D77AC9"/>
    <w:rsid w:val="5A93401E"/>
    <w:rsid w:val="602A6E66"/>
    <w:rsid w:val="664F4EF8"/>
    <w:rsid w:val="6A57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 w:type="character" w:styleId="6">
    <w:name w:val="Hyperlink"/>
    <w:basedOn w:val="4"/>
    <w:unhideWhenUsed/>
    <w:qFormat/>
    <w:uiPriority w:val="99"/>
    <w:rPr>
      <w:color w:val="262626"/>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2022-03-23T02:47:00Z</dcterms:created>
  <dc:creator>小梨涡</dc:creator>
  <cp:lastModifiedBy>小梨涡</cp:lastModifiedBy>
  <dcterms:modified xsi:type="dcterms:W3CDTF">2022-03-23T06:33:19Z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FEA632DA3DA44A5196C7F63CDD29DCE4</vt:lpwstr>
  </property>
</Properties>
</file>