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90" w:lineRule="exact"/>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line="590" w:lineRule="exact"/>
        <w:ind w:left="278" w:hanging="278"/>
        <w:jc w:val="center"/>
        <w:textAlignment w:val="auto"/>
      </w:pPr>
      <w:r>
        <w:rPr>
          <w:rFonts w:ascii="华文中宋" w:hAnsi="华文中宋" w:eastAsia="华文中宋" w:cs="华文中宋"/>
          <w:color w:val="666666"/>
          <w:spacing w:val="-6"/>
          <w:kern w:val="0"/>
          <w:sz w:val="44"/>
          <w:szCs w:val="44"/>
          <w:lang w:bidi="ar"/>
        </w:rPr>
        <w:t>中华全国总工会关于印发</w:t>
      </w:r>
    </w:p>
    <w:p>
      <w:pPr>
        <w:keepNext w:val="0"/>
        <w:keepLines w:val="0"/>
        <w:pageBreakBefore w:val="0"/>
        <w:widowControl/>
        <w:kinsoku/>
        <w:wordWrap/>
        <w:overflowPunct/>
        <w:topLinePunct w:val="0"/>
        <w:autoSpaceDE/>
        <w:autoSpaceDN/>
        <w:bidi w:val="0"/>
        <w:adjustRightInd w:val="0"/>
        <w:snapToGrid w:val="0"/>
        <w:spacing w:line="590" w:lineRule="exact"/>
        <w:ind w:left="278" w:hanging="278"/>
        <w:jc w:val="center"/>
        <w:textAlignment w:val="auto"/>
      </w:pPr>
      <w:r>
        <w:rPr>
          <w:rFonts w:hint="eastAsia" w:ascii="华文中宋" w:hAnsi="华文中宋" w:eastAsia="华文中宋" w:cs="华文中宋"/>
          <w:color w:val="666666"/>
          <w:spacing w:val="-6"/>
          <w:kern w:val="0"/>
          <w:sz w:val="44"/>
          <w:szCs w:val="44"/>
          <w:lang w:bidi="ar"/>
        </w:rPr>
        <w:t>《工会基层组织选举工作条例》的通知</w:t>
      </w:r>
    </w:p>
    <w:p>
      <w:pPr>
        <w:keepNext w:val="0"/>
        <w:keepLines w:val="0"/>
        <w:pageBreakBefore w:val="0"/>
        <w:widowControl/>
        <w:kinsoku/>
        <w:wordWrap/>
        <w:overflowPunct/>
        <w:topLinePunct w:val="0"/>
        <w:autoSpaceDE/>
        <w:autoSpaceDN/>
        <w:bidi w:val="0"/>
        <w:adjustRightInd w:val="0"/>
        <w:snapToGrid w:val="0"/>
        <w:spacing w:line="590" w:lineRule="exact"/>
        <w:ind w:left="278" w:hanging="278"/>
        <w:jc w:val="center"/>
        <w:textAlignment w:val="auto"/>
      </w:pPr>
      <w:r>
        <w:rPr>
          <w:rFonts w:hint="eastAsia" w:ascii="宋体" w:hAnsi="宋体" w:cs="宋体"/>
          <w:kern w:val="0"/>
          <w:sz w:val="28"/>
          <w:szCs w:val="28"/>
          <w:lang w:bidi="ar"/>
        </w:rPr>
        <w:t>总工发〔</w:t>
      </w:r>
      <w:r>
        <w:rPr>
          <w:rFonts w:ascii="Calibri" w:hAnsi="Calibri" w:cs="Calibri"/>
          <w:kern w:val="0"/>
          <w:sz w:val="28"/>
          <w:szCs w:val="28"/>
          <w:lang w:bidi="ar"/>
        </w:rPr>
        <w:t>2016</w:t>
      </w:r>
      <w:r>
        <w:rPr>
          <w:rFonts w:hint="eastAsia" w:ascii="宋体" w:hAnsi="宋体" w:cs="宋体"/>
          <w:kern w:val="0"/>
          <w:sz w:val="28"/>
          <w:szCs w:val="28"/>
          <w:lang w:bidi="ar"/>
        </w:rPr>
        <w:t>〕</w:t>
      </w:r>
      <w:r>
        <w:rPr>
          <w:rFonts w:ascii="Calibri" w:hAnsi="Calibri" w:cs="Calibri"/>
          <w:kern w:val="0"/>
          <w:sz w:val="28"/>
          <w:szCs w:val="28"/>
          <w:lang w:bidi="ar"/>
        </w:rPr>
        <w:t>27</w:t>
      </w:r>
      <w:r>
        <w:rPr>
          <w:rFonts w:hint="eastAsia" w:ascii="宋体" w:hAnsi="宋体" w:cs="宋体"/>
          <w:kern w:val="0"/>
          <w:sz w:val="28"/>
          <w:szCs w:val="28"/>
          <w:lang w:bidi="ar"/>
        </w:rPr>
        <w:t>号</w:t>
      </w:r>
    </w:p>
    <w:p>
      <w:pPr>
        <w:keepNext w:val="0"/>
        <w:keepLines w:val="0"/>
        <w:pageBreakBefore w:val="0"/>
        <w:widowControl/>
        <w:kinsoku/>
        <w:wordWrap/>
        <w:overflowPunct/>
        <w:topLinePunct w:val="0"/>
        <w:autoSpaceDE/>
        <w:autoSpaceDN/>
        <w:bidi w:val="0"/>
        <w:adjustRightInd w:val="0"/>
        <w:snapToGrid w:val="0"/>
        <w:spacing w:line="590" w:lineRule="exact"/>
        <w:jc w:val="left"/>
        <w:textAlignment w:val="auto"/>
      </w:pPr>
      <w:r>
        <w:rPr>
          <w:rFonts w:hint="eastAsia" w:ascii="宋体" w:hAnsi="宋体" w:cs="宋体"/>
          <w:color w:val="666666"/>
          <w:spacing w:val="-4"/>
          <w:kern w:val="0"/>
          <w:sz w:val="32"/>
          <w:szCs w:val="32"/>
          <w:lang w:bidi="ar"/>
        </w:rPr>
        <w:t> </w:t>
      </w:r>
    </w:p>
    <w:p>
      <w:pPr>
        <w:keepNext w:val="0"/>
        <w:keepLines w:val="0"/>
        <w:pageBreakBefore w:val="0"/>
        <w:widowControl/>
        <w:kinsoku/>
        <w:wordWrap/>
        <w:overflowPunct/>
        <w:topLinePunct w:val="0"/>
        <w:autoSpaceDE/>
        <w:autoSpaceDN/>
        <w:bidi w:val="0"/>
        <w:adjustRightInd w:val="0"/>
        <w:snapToGrid w:val="0"/>
        <w:spacing w:line="590" w:lineRule="exact"/>
        <w:jc w:val="left"/>
        <w:textAlignment w:val="auto"/>
      </w:pPr>
      <w:r>
        <w:rPr>
          <w:rFonts w:hint="eastAsia" w:ascii="宋体" w:hAnsi="宋体" w:cs="宋体"/>
          <w:color w:val="666666"/>
          <w:spacing w:val="-4"/>
          <w:kern w:val="0"/>
          <w:sz w:val="32"/>
          <w:szCs w:val="32"/>
          <w:lang w:bidi="ar"/>
        </w:rPr>
        <w:t>各省、自治区、直辖市总工会，各全国产业工会，中共中央直属机关工会联合会、中央国家机关工会联合会，全总各部门、各直属单位:</w:t>
      </w:r>
    </w:p>
    <w:p>
      <w:pPr>
        <w:keepNext w:val="0"/>
        <w:keepLines w:val="0"/>
        <w:pageBreakBefore w:val="0"/>
        <w:widowControl/>
        <w:kinsoku/>
        <w:wordWrap/>
        <w:overflowPunct/>
        <w:topLinePunct w:val="0"/>
        <w:autoSpaceDE/>
        <w:autoSpaceDN/>
        <w:bidi w:val="0"/>
        <w:adjustRightInd w:val="0"/>
        <w:snapToGrid w:val="0"/>
        <w:spacing w:line="590" w:lineRule="exact"/>
        <w:ind w:firstLine="612"/>
        <w:jc w:val="left"/>
        <w:textAlignment w:val="auto"/>
      </w:pPr>
      <w:r>
        <w:rPr>
          <w:rFonts w:hint="eastAsia" w:ascii="宋体" w:hAnsi="宋体" w:cs="宋体"/>
          <w:color w:val="666666"/>
          <w:kern w:val="0"/>
          <w:sz w:val="32"/>
          <w:szCs w:val="32"/>
          <w:lang w:bidi="ar"/>
        </w:rPr>
        <w:t>《工会基层组织选举工作条例》已经中华全国总工会第十六届书记处第五十五次会议审议通过，现印发给你们，请结合实际，认真贯彻执行。</w:t>
      </w:r>
    </w:p>
    <w:p>
      <w:pPr>
        <w:keepNext w:val="0"/>
        <w:keepLines w:val="0"/>
        <w:pageBreakBefore w:val="0"/>
        <w:widowControl/>
        <w:kinsoku/>
        <w:wordWrap/>
        <w:overflowPunct/>
        <w:topLinePunct w:val="0"/>
        <w:autoSpaceDE/>
        <w:autoSpaceDN/>
        <w:bidi w:val="0"/>
        <w:adjustRightInd w:val="0"/>
        <w:snapToGrid w:val="0"/>
        <w:spacing w:line="590" w:lineRule="exact"/>
        <w:ind w:firstLine="3200"/>
        <w:jc w:val="left"/>
        <w:textAlignment w:val="auto"/>
      </w:pPr>
      <w:r>
        <w:rPr>
          <w:rFonts w:hint="eastAsia" w:ascii="宋体" w:hAnsi="宋体" w:cs="宋体"/>
          <w:color w:val="666666"/>
          <w:kern w:val="0"/>
          <w:sz w:val="32"/>
          <w:szCs w:val="32"/>
          <w:lang w:bidi="ar"/>
        </w:rPr>
        <w:t> </w:t>
      </w:r>
    </w:p>
    <w:p>
      <w:pPr>
        <w:keepNext w:val="0"/>
        <w:keepLines w:val="0"/>
        <w:pageBreakBefore w:val="0"/>
        <w:widowControl/>
        <w:kinsoku/>
        <w:wordWrap/>
        <w:overflowPunct/>
        <w:topLinePunct w:val="0"/>
        <w:autoSpaceDE/>
        <w:autoSpaceDN/>
        <w:bidi w:val="0"/>
        <w:adjustRightInd w:val="0"/>
        <w:snapToGrid w:val="0"/>
        <w:spacing w:line="590" w:lineRule="exact"/>
        <w:ind w:firstLine="3200"/>
        <w:jc w:val="left"/>
        <w:textAlignment w:val="auto"/>
      </w:pPr>
      <w:r>
        <w:rPr>
          <w:rFonts w:hint="eastAsia" w:ascii="宋体" w:hAnsi="宋体" w:cs="宋体"/>
          <w:color w:val="666666"/>
          <w:kern w:val="0"/>
          <w:sz w:val="32"/>
          <w:szCs w:val="32"/>
          <w:lang w:bidi="ar"/>
        </w:rPr>
        <w:t> </w:t>
      </w:r>
    </w:p>
    <w:p>
      <w:pPr>
        <w:keepNext w:val="0"/>
        <w:keepLines w:val="0"/>
        <w:pageBreakBefore w:val="0"/>
        <w:widowControl/>
        <w:kinsoku/>
        <w:wordWrap/>
        <w:overflowPunct/>
        <w:topLinePunct w:val="0"/>
        <w:autoSpaceDE/>
        <w:autoSpaceDN/>
        <w:bidi w:val="0"/>
        <w:adjustRightInd w:val="0"/>
        <w:snapToGrid w:val="0"/>
        <w:spacing w:line="590" w:lineRule="exact"/>
        <w:ind w:firstLine="3200"/>
        <w:jc w:val="left"/>
        <w:textAlignment w:val="auto"/>
      </w:pPr>
      <w:r>
        <w:rPr>
          <w:rFonts w:hint="eastAsia" w:ascii="宋体" w:hAnsi="宋体" w:cs="宋体"/>
          <w:color w:val="666666"/>
          <w:kern w:val="0"/>
          <w:sz w:val="32"/>
          <w:szCs w:val="32"/>
          <w:lang w:bidi="ar"/>
        </w:rPr>
        <w:t> </w:t>
      </w:r>
    </w:p>
    <w:p>
      <w:pPr>
        <w:keepNext w:val="0"/>
        <w:keepLines w:val="0"/>
        <w:pageBreakBefore w:val="0"/>
        <w:widowControl/>
        <w:kinsoku/>
        <w:wordWrap/>
        <w:overflowPunct/>
        <w:topLinePunct w:val="0"/>
        <w:autoSpaceDE/>
        <w:autoSpaceDN/>
        <w:bidi w:val="0"/>
        <w:adjustRightInd w:val="0"/>
        <w:snapToGrid w:val="0"/>
        <w:spacing w:line="590" w:lineRule="exact"/>
        <w:ind w:firstLine="3200"/>
        <w:jc w:val="left"/>
        <w:textAlignment w:val="auto"/>
      </w:pPr>
      <w:r>
        <w:rPr>
          <w:rFonts w:hint="eastAsia" w:ascii="宋体" w:hAnsi="宋体" w:cs="宋体"/>
          <w:color w:val="666666"/>
          <w:kern w:val="0"/>
          <w:sz w:val="32"/>
          <w:szCs w:val="32"/>
          <w:lang w:bidi="ar"/>
        </w:rPr>
        <w:t> </w:t>
      </w:r>
    </w:p>
    <w:p>
      <w:pPr>
        <w:keepNext w:val="0"/>
        <w:keepLines w:val="0"/>
        <w:pageBreakBefore w:val="0"/>
        <w:widowControl/>
        <w:kinsoku/>
        <w:wordWrap/>
        <w:overflowPunct/>
        <w:topLinePunct w:val="0"/>
        <w:autoSpaceDE/>
        <w:autoSpaceDN/>
        <w:bidi w:val="0"/>
        <w:adjustRightInd w:val="0"/>
        <w:snapToGrid w:val="0"/>
        <w:spacing w:line="590" w:lineRule="exact"/>
        <w:ind w:right="532" w:rightChars="0"/>
        <w:jc w:val="right"/>
        <w:textAlignment w:val="auto"/>
      </w:pPr>
      <w:r>
        <w:rPr>
          <w:rFonts w:hint="eastAsia" w:ascii="宋体" w:hAnsi="宋体" w:cs="宋体"/>
          <w:color w:val="666666"/>
          <w:kern w:val="0"/>
          <w:sz w:val="32"/>
          <w:szCs w:val="32"/>
          <w:lang w:bidi="ar"/>
        </w:rPr>
        <w:t>中华全国总工会</w:t>
      </w:r>
    </w:p>
    <w:p>
      <w:pPr>
        <w:keepNext w:val="0"/>
        <w:keepLines w:val="0"/>
        <w:pageBreakBefore w:val="0"/>
        <w:widowControl/>
        <w:kinsoku/>
        <w:wordWrap/>
        <w:overflowPunct/>
        <w:topLinePunct w:val="0"/>
        <w:autoSpaceDE/>
        <w:autoSpaceDN/>
        <w:bidi w:val="0"/>
        <w:adjustRightInd w:val="0"/>
        <w:snapToGrid w:val="0"/>
        <w:spacing w:line="590" w:lineRule="exact"/>
        <w:ind w:right="332" w:rightChars="158"/>
        <w:jc w:val="right"/>
        <w:textAlignment w:val="auto"/>
      </w:pPr>
      <w:r>
        <w:rPr>
          <w:rFonts w:ascii="仿宋_GB2312" w:hAnsi="Calibri" w:eastAsia="仿宋_GB2312" w:cs="仿宋_GB2312"/>
          <w:color w:val="666666"/>
          <w:kern w:val="0"/>
          <w:sz w:val="32"/>
          <w:szCs w:val="32"/>
          <w:lang w:bidi="ar"/>
        </w:rPr>
        <w:t>2016年10月9日</w:t>
      </w:r>
    </w:p>
    <w:p>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pPr>
      <w:r>
        <w:rPr>
          <w:rFonts w:hint="eastAsia" w:ascii="宋体" w:hAnsi="宋体" w:cs="宋体"/>
          <w:color w:val="000000"/>
          <w:kern w:val="0"/>
          <w:sz w:val="44"/>
          <w:szCs w:val="44"/>
          <w:lang w:bidi="ar"/>
        </w:rPr>
        <w:t> </w:t>
      </w:r>
    </w:p>
    <w:p>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pPr>
      <w:r>
        <w:rPr>
          <w:rFonts w:hint="eastAsia" w:ascii="宋体" w:hAnsi="宋体" w:cs="宋体"/>
          <w:color w:val="000000"/>
          <w:kern w:val="0"/>
          <w:sz w:val="44"/>
          <w:szCs w:val="44"/>
          <w:lang w:bidi="ar"/>
        </w:rPr>
        <w:t> </w:t>
      </w:r>
    </w:p>
    <w:p>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pPr>
      <w:r>
        <w:rPr>
          <w:rFonts w:hint="eastAsia" w:ascii="宋体" w:hAnsi="宋体" w:cs="宋体"/>
          <w:color w:val="000000"/>
          <w:kern w:val="0"/>
          <w:sz w:val="44"/>
          <w:szCs w:val="44"/>
          <w:lang w:bidi="ar"/>
        </w:rPr>
        <w:t> </w:t>
      </w:r>
    </w:p>
    <w:p>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pPr>
      <w:r>
        <w:rPr>
          <w:rFonts w:hint="eastAsia" w:ascii="宋体" w:hAnsi="宋体" w:cs="宋体"/>
          <w:color w:val="000000"/>
          <w:kern w:val="0"/>
          <w:sz w:val="44"/>
          <w:szCs w:val="44"/>
          <w:lang w:bidi="ar"/>
        </w:rPr>
        <w:t> </w:t>
      </w:r>
    </w:p>
    <w:p>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pPr>
      <w:r>
        <w:rPr>
          <w:rFonts w:hint="eastAsia" w:ascii="宋体" w:hAnsi="宋体" w:cs="宋体"/>
          <w:color w:val="000000"/>
          <w:kern w:val="0"/>
          <w:sz w:val="44"/>
          <w:szCs w:val="44"/>
          <w:lang w:bidi="ar"/>
        </w:rPr>
        <w:t> </w:t>
      </w:r>
    </w:p>
    <w:p>
      <w:pPr>
        <w:rPr>
          <w:rFonts w:hint="eastAsia" w:ascii="华文中宋" w:hAnsi="华文中宋" w:eastAsia="华文中宋" w:cs="华文中宋"/>
          <w:color w:val="000000"/>
          <w:kern w:val="0"/>
          <w:sz w:val="44"/>
          <w:szCs w:val="44"/>
          <w:lang w:bidi="ar"/>
        </w:rPr>
      </w:pPr>
      <w:r>
        <w:rPr>
          <w:rFonts w:hint="eastAsia" w:ascii="华文中宋" w:hAnsi="华文中宋" w:eastAsia="华文中宋" w:cs="华文中宋"/>
          <w:color w:val="000000"/>
          <w:kern w:val="0"/>
          <w:sz w:val="44"/>
          <w:szCs w:val="44"/>
          <w:lang w:bidi="ar"/>
        </w:rPr>
        <w:br w:type="page"/>
      </w:r>
    </w:p>
    <w:p>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pPr>
      <w:r>
        <w:rPr>
          <w:rFonts w:hint="eastAsia" w:ascii="华文中宋" w:hAnsi="华文中宋" w:eastAsia="华文中宋" w:cs="华文中宋"/>
          <w:color w:val="000000"/>
          <w:kern w:val="0"/>
          <w:sz w:val="44"/>
          <w:szCs w:val="44"/>
          <w:lang w:bidi="ar"/>
        </w:rPr>
        <w:t>工会基层组织选举工作条例</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hint="eastAsia" w:ascii="宋体" w:hAnsi="宋体" w:cs="宋体"/>
          <w:color w:val="000000"/>
          <w:kern w:val="0"/>
          <w:sz w:val="32"/>
          <w:szCs w:val="32"/>
          <w:lang w:bidi="ar"/>
        </w:rPr>
        <w:t> </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590" w:lineRule="exact"/>
        <w:jc w:val="center"/>
        <w:textAlignment w:val="auto"/>
      </w:pPr>
      <w:r>
        <w:rPr>
          <w:rFonts w:ascii="黑体" w:hAnsi="宋体" w:eastAsia="黑体" w:cs="黑体"/>
          <w:color w:val="000000"/>
          <w:kern w:val="0"/>
          <w:sz w:val="32"/>
          <w:szCs w:val="32"/>
          <w:lang w:bidi="ar"/>
        </w:rPr>
        <w:t>第一章</w:t>
      </w:r>
      <w:r>
        <w:rPr>
          <w:rFonts w:hint="eastAsia" w:ascii="宋体" w:hAnsi="宋体" w:cs="宋体"/>
          <w:color w:val="000000"/>
          <w:kern w:val="0"/>
          <w:sz w:val="32"/>
          <w:szCs w:val="32"/>
          <w:lang w:bidi="ar"/>
        </w:rPr>
        <w:t>  </w:t>
      </w:r>
      <w:r>
        <w:rPr>
          <w:rFonts w:hint="eastAsia" w:ascii="黑体" w:hAnsi="宋体" w:eastAsia="黑体" w:cs="黑体"/>
          <w:color w:val="000000"/>
          <w:kern w:val="0"/>
          <w:sz w:val="32"/>
          <w:szCs w:val="32"/>
          <w:lang w:bidi="ar"/>
        </w:rPr>
        <w:t>总</w:t>
      </w:r>
      <w:r>
        <w:rPr>
          <w:rFonts w:hint="eastAsia" w:ascii="宋体" w:hAnsi="宋体" w:cs="宋体"/>
          <w:color w:val="000000"/>
          <w:kern w:val="0"/>
          <w:sz w:val="32"/>
          <w:szCs w:val="32"/>
          <w:lang w:bidi="ar"/>
        </w:rPr>
        <w:t> </w:t>
      </w:r>
      <w:r>
        <w:rPr>
          <w:rFonts w:hint="eastAsia" w:ascii="黑体" w:hAnsi="宋体" w:eastAsia="黑体" w:cs="黑体"/>
          <w:color w:val="000000"/>
          <w:kern w:val="0"/>
          <w:sz w:val="32"/>
          <w:szCs w:val="32"/>
          <w:lang w:bidi="ar"/>
        </w:rPr>
        <w:t>则</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第一条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为规范工会基层组织选举工作，加强基层工会建设，发挥基层工会作用，根据《中华人民共和国工会法》</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《中国工会章程》等有关规定，制定本条例。</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第二条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本条例适用于企业、事业单位、机关和其他社会组织单独或联合建立的基层工会委员会。</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第三条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基层工会委员会由会员大会或会员代表大会选举产生。工会委员会的主席、副主席，可以由会员大会或会员代表大会直接选举产生，也可以由工会委员会选举产生。</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第四条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工会会员享有选举权、被选举权和表决权。保留会籍的人员除外。</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第五条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选举工作应坚持党的领导，坚持民主集中制，遵循依法规范、公开公正的原则，尊重和保障会员的民主权利，体现选举人的意志。</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第六条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选举工作在同级党组织和上一级工会领导下进行。未建立党组织的在上一级工会领导下进行。</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第七条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基层工会委员会换届选举的筹备工作由上届工会委员会负责。</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建立的基层工会组织选举筹备工作由工会筹备组负责。筹备组成员由同级党组织代表和职工代表组成，根据工作需要，上级工会可以派人参加。</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590" w:lineRule="exact"/>
        <w:jc w:val="center"/>
        <w:textAlignment w:val="auto"/>
        <w:rPr>
          <w:rFonts w:ascii="黑体" w:hAnsi="宋体" w:eastAsia="黑体" w:cs="黑体"/>
          <w:color w:val="000000"/>
          <w:kern w:val="0"/>
          <w:sz w:val="32"/>
          <w:szCs w:val="32"/>
          <w:lang w:bidi="ar"/>
        </w:rPr>
      </w:pPr>
      <w:bookmarkStart w:id="0" w:name="_GoBack"/>
      <w:bookmarkEnd w:id="0"/>
      <w:r>
        <w:rPr>
          <w:rFonts w:hint="eastAsia" w:ascii="黑体" w:hAnsi="宋体" w:eastAsia="黑体" w:cs="黑体"/>
          <w:color w:val="000000"/>
          <w:kern w:val="0"/>
          <w:sz w:val="32"/>
          <w:szCs w:val="32"/>
          <w:lang w:bidi="ar"/>
        </w:rPr>
        <w:t>第二章  </w:t>
      </w:r>
      <w:r>
        <w:rPr>
          <w:rFonts w:hint="eastAsia" w:ascii="黑体" w:hAnsi="宋体" w:eastAsia="黑体" w:cs="黑体"/>
          <w:color w:val="000000"/>
          <w:kern w:val="0"/>
          <w:sz w:val="32"/>
          <w:szCs w:val="32"/>
          <w:lang w:bidi="ar"/>
        </w:rPr>
        <w:t>委员和常务委员名额</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第八条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基层工会委员会委员名额，按会员人数确定</w:t>
      </w:r>
      <w:r>
        <w:rPr>
          <w:rFonts w:ascii="Calibri" w:hAnsi="Calibri" w:cs="Calibri"/>
          <w:color w:val="000000"/>
          <w:kern w:val="0"/>
          <w:sz w:val="32"/>
          <w:szCs w:val="32"/>
          <w:lang w:bidi="ar"/>
        </w:rPr>
        <w:t>:</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不足</w:t>
      </w:r>
      <w:r>
        <w:rPr>
          <w:rFonts w:ascii="Calibri" w:hAnsi="Calibri" w:cs="Calibri"/>
          <w:color w:val="000000"/>
          <w:kern w:val="0"/>
          <w:sz w:val="32"/>
          <w:szCs w:val="32"/>
          <w:lang w:bidi="ar"/>
        </w:rPr>
        <w:t>25</w:t>
      </w:r>
      <w:r>
        <w:rPr>
          <w:rFonts w:ascii="仿宋_GB2312" w:hAnsi="Calibri" w:eastAsia="仿宋_GB2312" w:cs="仿宋_GB2312"/>
          <w:color w:val="000000"/>
          <w:kern w:val="0"/>
          <w:sz w:val="32"/>
          <w:szCs w:val="32"/>
          <w:lang w:bidi="ar"/>
        </w:rPr>
        <w:t>人，设委员</w:t>
      </w:r>
      <w:r>
        <w:rPr>
          <w:rFonts w:ascii="Calibri" w:hAnsi="Calibri" w:cs="Calibri"/>
          <w:color w:val="000000"/>
          <w:kern w:val="0"/>
          <w:sz w:val="32"/>
          <w:szCs w:val="32"/>
          <w:lang w:bidi="ar"/>
        </w:rPr>
        <w:t>3</w:t>
      </w:r>
      <w:r>
        <w:rPr>
          <w:rFonts w:ascii="仿宋_GB2312" w:hAnsi="Calibri" w:eastAsia="仿宋_GB2312" w:cs="仿宋_GB2312"/>
          <w:color w:val="000000"/>
          <w:kern w:val="0"/>
          <w:sz w:val="32"/>
          <w:szCs w:val="32"/>
          <w:lang w:bidi="ar"/>
        </w:rPr>
        <w:t>至</w:t>
      </w:r>
      <w:r>
        <w:rPr>
          <w:rFonts w:ascii="Calibri" w:hAnsi="Calibri" w:cs="Calibri"/>
          <w:color w:val="000000"/>
          <w:kern w:val="0"/>
          <w:sz w:val="32"/>
          <w:szCs w:val="32"/>
          <w:lang w:bidi="ar"/>
        </w:rPr>
        <w:t>5</w:t>
      </w:r>
      <w:r>
        <w:rPr>
          <w:rFonts w:ascii="仿宋_GB2312" w:hAnsi="Calibri" w:eastAsia="仿宋_GB2312" w:cs="仿宋_GB2312"/>
          <w:color w:val="000000"/>
          <w:kern w:val="0"/>
          <w:sz w:val="32"/>
          <w:szCs w:val="32"/>
          <w:lang w:bidi="ar"/>
        </w:rPr>
        <w:t>人，也可以设主席或组织员</w:t>
      </w:r>
      <w:r>
        <w:rPr>
          <w:rFonts w:ascii="Calibri" w:hAnsi="Calibri" w:cs="Calibri"/>
          <w:color w:val="000000"/>
          <w:kern w:val="0"/>
          <w:sz w:val="32"/>
          <w:szCs w:val="32"/>
          <w:lang w:bidi="ar"/>
        </w:rPr>
        <w:t>1</w:t>
      </w:r>
      <w:r>
        <w:rPr>
          <w:rFonts w:ascii="仿宋_GB2312" w:hAnsi="Calibri" w:eastAsia="仿宋_GB2312" w:cs="仿宋_GB2312"/>
          <w:color w:val="000000"/>
          <w:kern w:val="0"/>
          <w:sz w:val="32"/>
          <w:szCs w:val="32"/>
          <w:lang w:bidi="ar"/>
        </w:rPr>
        <w:t>人；</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25人至200人，设委员3至7人；</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201人至1000人，设委员7至15人；</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1001人至5000人，设委员15至21人；</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5001人至10000人，设委员21至29人；</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10001人至50000人，设委员29至37人；</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50001人以上，设委员37至45人。</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第九条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大型企事业单位基层工会委员会，经上一级工会批准，可以设常务委员会，常务委员会由</w:t>
      </w:r>
      <w:r>
        <w:rPr>
          <w:rFonts w:ascii="Calibri" w:hAnsi="Calibri" w:cs="Calibri"/>
          <w:color w:val="000000"/>
          <w:kern w:val="0"/>
          <w:sz w:val="32"/>
          <w:szCs w:val="32"/>
          <w:lang w:bidi="ar"/>
        </w:rPr>
        <w:t>9</w:t>
      </w:r>
      <w:r>
        <w:rPr>
          <w:rFonts w:ascii="仿宋_GB2312" w:hAnsi="Calibri" w:eastAsia="仿宋_GB2312" w:cs="仿宋_GB2312"/>
          <w:color w:val="000000"/>
          <w:kern w:val="0"/>
          <w:sz w:val="32"/>
          <w:szCs w:val="32"/>
          <w:lang w:bidi="ar"/>
        </w:rPr>
        <w:t>至</w:t>
      </w:r>
      <w:r>
        <w:rPr>
          <w:rFonts w:ascii="Calibri" w:hAnsi="Calibri" w:cs="Calibri"/>
          <w:color w:val="000000"/>
          <w:kern w:val="0"/>
          <w:sz w:val="32"/>
          <w:szCs w:val="32"/>
          <w:lang w:bidi="ar"/>
        </w:rPr>
        <w:t>11</w:t>
      </w:r>
      <w:r>
        <w:rPr>
          <w:rFonts w:ascii="仿宋_GB2312" w:hAnsi="Calibri" w:eastAsia="仿宋_GB2312" w:cs="仿宋_GB2312"/>
          <w:color w:val="000000"/>
          <w:kern w:val="0"/>
          <w:sz w:val="32"/>
          <w:szCs w:val="32"/>
          <w:lang w:bidi="ar"/>
        </w:rPr>
        <w:t>人组成。</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Calibri" w:hAnsi="Calibri" w:cs="Calibri"/>
          <w:color w:val="000000"/>
          <w:kern w:val="0"/>
          <w:sz w:val="32"/>
          <w:szCs w:val="32"/>
          <w:lang w:bidi="ar"/>
        </w:rPr>
        <w:t>  </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590" w:lineRule="exact"/>
        <w:jc w:val="center"/>
        <w:textAlignment w:val="auto"/>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第三章  </w:t>
      </w:r>
      <w:r>
        <w:rPr>
          <w:rFonts w:hint="eastAsia" w:ascii="黑体" w:hAnsi="宋体" w:eastAsia="黑体" w:cs="黑体"/>
          <w:color w:val="000000"/>
          <w:kern w:val="0"/>
          <w:sz w:val="32"/>
          <w:szCs w:val="32"/>
          <w:lang w:bidi="ar"/>
        </w:rPr>
        <w:t>候选人的提出</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第十条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基层工会委员会的委员、常务委员会委员和主席、副主席的选举均应设候选人。候选人应信念坚定、为民服务、勤政务实、敢于担当、清正廉洁，热爱工会工作，受到职工信赖。</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基层工会委员会委员候选人中应有适当比例的劳模</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先进工作者</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、一线职工和女职工代表。</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第十一条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单位行政主要负责人、法定代表人、合伙人以及他们的近亲属不得作为本单位工会委员会委员、常务委员会委员和主席、副主席候选人。</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第十二条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委员会的委员候选人，应经会员充分酝酿讨论，一般以工会分会或工会小组为单位推荐。由上届工会委员会或工会筹备组根据多数工会分会或工会小组的意见，提出候选人建议名单，报经同级党组织和上一级工会审查同意后，提交会员大会或会员代表大会表决通过。</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第十三条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基层工会委员会的常务委员会委员、主席、副主席候选人，可以由上届工会委员会或工会筹备组根据多数工会分会或工会小组的意见提出建议名单，报经同级党组织和上一级工会审查同意后提出</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也可以由同级党组织与上一级工会协商提出建议名单，经工会分会或工会小组酝酿讨论后，由上届工会委员会或工会筹备组根据多数工会分会或工会小组的意见，报经同级党组织和上一级工会审查同意后提出。</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根据工作需要，经上一级工会与基层工会和同级党组织协商同意，上一级工会可以向基层工会推荐本单位以外人员作为工会主席、副主席候选人。</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第十四条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基层工会委员会的主席、副主席，在任职一年内应按规定参加岗位任职资格培训。凡无正当理由未按规定参加岗位任职资格培训的，一般不再提名为下届主席、副主席候选人。</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590" w:lineRule="exact"/>
        <w:jc w:val="center"/>
        <w:textAlignment w:val="auto"/>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第四章  </w:t>
      </w:r>
      <w:r>
        <w:rPr>
          <w:rFonts w:hint="eastAsia" w:ascii="黑体" w:hAnsi="宋体" w:eastAsia="黑体" w:cs="黑体"/>
          <w:color w:val="000000"/>
          <w:kern w:val="0"/>
          <w:sz w:val="32"/>
          <w:szCs w:val="32"/>
          <w:lang w:bidi="ar"/>
        </w:rPr>
        <w:t>选举的实施</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第十五条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基层工会组织实施选举前应向同级党组织和上一级工会报告，制定选举工作方案和选举办法。</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基层工会委员会委员候选人建议名单应进行公示，公示期不少于</w:t>
      </w:r>
      <w:r>
        <w:rPr>
          <w:rFonts w:ascii="Calibri" w:hAnsi="Calibri" w:cs="Calibri"/>
          <w:color w:val="000000"/>
          <w:kern w:val="0"/>
          <w:sz w:val="32"/>
          <w:szCs w:val="32"/>
          <w:lang w:bidi="ar"/>
        </w:rPr>
        <w:t>5</w:t>
      </w:r>
      <w:r>
        <w:rPr>
          <w:rFonts w:ascii="仿宋_GB2312" w:hAnsi="Calibri" w:eastAsia="仿宋_GB2312" w:cs="仿宋_GB2312"/>
          <w:color w:val="000000"/>
          <w:kern w:val="0"/>
          <w:sz w:val="32"/>
          <w:szCs w:val="32"/>
          <w:lang w:bidi="ar"/>
        </w:rPr>
        <w:t>个工作日。</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第十六条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会员不足</w:t>
      </w:r>
      <w:r>
        <w:rPr>
          <w:rFonts w:ascii="Calibri" w:hAnsi="Calibri" w:cs="Calibri"/>
          <w:color w:val="000000"/>
          <w:kern w:val="0"/>
          <w:sz w:val="32"/>
          <w:szCs w:val="32"/>
          <w:lang w:bidi="ar"/>
        </w:rPr>
        <w:t>100</w:t>
      </w:r>
      <w:r>
        <w:rPr>
          <w:rFonts w:ascii="仿宋_GB2312" w:hAnsi="Calibri" w:eastAsia="仿宋_GB2312" w:cs="仿宋_GB2312"/>
          <w:color w:val="000000"/>
          <w:kern w:val="0"/>
          <w:sz w:val="32"/>
          <w:szCs w:val="32"/>
          <w:lang w:bidi="ar"/>
        </w:rPr>
        <w:t>人的基层工会组织，应召开会员大会进行选举；会员</w:t>
      </w:r>
      <w:r>
        <w:rPr>
          <w:rFonts w:ascii="Calibri" w:hAnsi="Calibri" w:cs="Calibri"/>
          <w:color w:val="000000"/>
          <w:kern w:val="0"/>
          <w:sz w:val="32"/>
          <w:szCs w:val="32"/>
          <w:lang w:bidi="ar"/>
        </w:rPr>
        <w:t>100</w:t>
      </w:r>
      <w:r>
        <w:rPr>
          <w:rFonts w:ascii="仿宋_GB2312" w:hAnsi="Calibri" w:eastAsia="仿宋_GB2312" w:cs="仿宋_GB2312"/>
          <w:color w:val="000000"/>
          <w:kern w:val="0"/>
          <w:sz w:val="32"/>
          <w:szCs w:val="32"/>
          <w:lang w:bidi="ar"/>
        </w:rPr>
        <w:t>人以上的基层工会组织，应召开会员大会或会员代表大会进行选举。</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召开会员代表大会进行选举的，按照有关规定由会员民主选举产生会员代表。</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第十七条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参加选举的人数为应到会人数的三分之二以上时，方可进行选举。</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基层工会委员会委员和常务委员会委员应差额选举产生，可以直接采用候选人数多于应选人数的差额选举办法进行正式选举，也可以先采用差额选举办法进行预选产生候选人名单，然后进行正式选举。委员会委员和常务委员会委员的差额率分别不低于</w:t>
      </w:r>
      <w:r>
        <w:rPr>
          <w:rFonts w:ascii="Calibri" w:hAnsi="Calibri" w:cs="Calibri"/>
          <w:color w:val="000000"/>
          <w:kern w:val="0"/>
          <w:sz w:val="32"/>
          <w:szCs w:val="32"/>
          <w:lang w:bidi="ar"/>
        </w:rPr>
        <w:t>5%</w:t>
      </w:r>
      <w:r>
        <w:rPr>
          <w:rFonts w:ascii="仿宋_GB2312" w:hAnsi="Calibri" w:eastAsia="仿宋_GB2312" w:cs="仿宋_GB2312"/>
          <w:color w:val="000000"/>
          <w:kern w:val="0"/>
          <w:sz w:val="32"/>
          <w:szCs w:val="32"/>
          <w:lang w:bidi="ar"/>
        </w:rPr>
        <w:t>和</w:t>
      </w:r>
      <w:r>
        <w:rPr>
          <w:rFonts w:ascii="Calibri" w:hAnsi="Calibri" w:cs="Calibri"/>
          <w:color w:val="000000"/>
          <w:kern w:val="0"/>
          <w:sz w:val="32"/>
          <w:szCs w:val="32"/>
          <w:lang w:bidi="ar"/>
        </w:rPr>
        <w:t>10%</w:t>
      </w:r>
      <w:r>
        <w:rPr>
          <w:rFonts w:ascii="仿宋_GB2312" w:hAnsi="Calibri" w:eastAsia="仿宋_GB2312" w:cs="仿宋_GB2312"/>
          <w:color w:val="000000"/>
          <w:kern w:val="0"/>
          <w:sz w:val="32"/>
          <w:szCs w:val="32"/>
          <w:lang w:bidi="ar"/>
        </w:rPr>
        <w:t>。常务委员会委员应当从新当选的工会委员会委员中产生。</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第十八条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基层工会主席、副主席可以等额选举产生，也可以差额选举产生。主席、副主席应从新当选的工会委员会委员中产生，设立常务委员会的应从新当选的常务委员会委员中产生。</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第十九条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基层工会主席、副主席由会员大会或会员代表大会直接选举产生的，一般在经营管理正常、劳动关系和谐、职工队伍稳定的中小企事业单位进行。</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第二十条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召开会员大会进行选举时，由上届工会委员会或工会筹备组主持</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不设委员会的基层工会组织进行选举时，由上届工会主席或组织员主持。</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召开会员代表大会进行选举时，可以由大会主席团主持，也可以由上届工会委员会或工会筹备组主持。大会主席团成员由上届工会委员会或工会筹备组根据各代表团</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组</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的意见，提出建议名单，提交代表大会预备会议表决通过。</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召开基层工会委员会第一次全体会议选举常务委员会委员、主席、副主席时，由上届工会委员会或工会筹备组或大会主席团推荐一名新当选的工会委员会委员主持。</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第二十一条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选举前，上届工会委员会或工会筹备组或大会主席团应将候选人的名单、简历及有关情况向选举人介绍。</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第二十二条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选举设监票人，负责对选举全过程进行监督。</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召开会员大会或会员代表大会选举时，监票人由全体会员或会员代表、各代表团</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组</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从不是候选人的会员或会员代表中推选，经会员大会或会员代表大会表决通过。</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召开工会委员会第一次全体会议选举时，监票人从不是常务委员会委员、主席、副主席候选人的委员中推选，经全体委员会议表决通过。</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第二十三条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选举采用无记名投票方式。不能出席会议的选举人，不得委托他人代为投票。</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选票上候选人的名单按姓氏笔画为序排列。</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第二十四条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选举人可以投赞成票或不赞成票，也可以投弃权票。投不赞成票者可以另选他人。</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第二十五条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会员或会员代表在选举期间，如不能离开生产、工作岗位，在监票人的监督下，可以在选举单位设立的流动票箱投票。</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第二十六条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投票结束后，在监票人的监督下，当场清点选票，进行计票。</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选举收回的选票，等于或少于发出选票的，选举有效</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多于发出选票的，选举无效，应重新选举。</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每张选票所选人数等于或少于规定应选人数的为有效票，多于规定应选人数的为无效票。</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第二十七条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被选举人获得应到会人数的过半数赞成票时，始得当选。</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获得过半数赞成票的被选举人人数超过应选名额时，得赞成票多的当选。如遇赞成票数相等不能确定当选人时，应就票数相等的被选举人再次投票，得赞成票多的当选。</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当选人数少于应选名额时，对不足的名额可以另行选举。如果接近应选名额且符合第八条规定，也可以由大会征得多数会员或会员代表的同意减少名额，不再进行选举。</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第二十八条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大会主持人应当场宣布选举结果及选举是否有效。</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第二十九条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基层工会委员会、常务委员会和主席、副主席的选举结果，报上一级工会批准。上一级工会自接到报告</w:t>
      </w:r>
      <w:r>
        <w:rPr>
          <w:rFonts w:ascii="Calibri" w:hAnsi="Calibri" w:cs="Calibri"/>
          <w:color w:val="000000"/>
          <w:kern w:val="0"/>
          <w:sz w:val="32"/>
          <w:szCs w:val="32"/>
          <w:lang w:bidi="ar"/>
        </w:rPr>
        <w:t>15</w:t>
      </w:r>
      <w:r>
        <w:rPr>
          <w:rFonts w:ascii="仿宋_GB2312" w:hAnsi="Calibri" w:eastAsia="仿宋_GB2312" w:cs="仿宋_GB2312"/>
          <w:color w:val="000000"/>
          <w:kern w:val="0"/>
          <w:sz w:val="32"/>
          <w:szCs w:val="32"/>
          <w:lang w:bidi="ar"/>
        </w:rPr>
        <w:t>日内应予批复。违反规定程序选举的，上一级工会不得批准，应重新选举。</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基层工会委员会的任期自选举之日起计算。</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Calibri" w:hAnsi="Calibri" w:cs="Calibri"/>
          <w:color w:val="000000"/>
          <w:kern w:val="0"/>
          <w:sz w:val="32"/>
          <w:szCs w:val="32"/>
          <w:lang w:bidi="ar"/>
        </w:rPr>
        <w:t>  </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590" w:lineRule="exact"/>
        <w:jc w:val="center"/>
        <w:textAlignment w:val="auto"/>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第五章  </w:t>
      </w:r>
      <w:r>
        <w:rPr>
          <w:rFonts w:hint="eastAsia" w:ascii="黑体" w:hAnsi="宋体" w:eastAsia="黑体" w:cs="黑体"/>
          <w:color w:val="000000"/>
          <w:kern w:val="0"/>
          <w:sz w:val="32"/>
          <w:szCs w:val="32"/>
          <w:lang w:bidi="ar"/>
        </w:rPr>
        <w:t>任期、调动、罢免和补选</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第三十条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委员会每届任期三年或五年，具体任期由会员大会或会员代表大会决定。经选举产生的工会委员会委员、常务委员会委员和主席、副主席可连选连任。基层工会委员会任期届满，应按期换届选举。遇有特殊情况，经上一级工会批准，可以提前或延期换届，延期时间一般不超过半年。</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上一级工会负责督促指导基层工会组织按期换届。</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第三十一条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基层工会主席、副主席任期未满时，不得随意调动其工作。因工作需要调动时，应征得本级工会委员会和上一级工会的同意。</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第三十二条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经会员大会或会员代表大会民主测评和上级工会与同级党组织考察，需撤换或罢免工会委员会委员、常务委员会委员和主席、副主席时，须依法召开会员大会或会员代表大会讨论，非经会员大会全体会员或会员代表大会全体代表无记名投票过半数通过，不得撤换或罢免。</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第三十三条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基层工会主席因工作调动或其他原因空缺时，应及时按照相应民主程序进行补选。</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补选主席，如候选人是委员的，可以由工会委员会选举产生，也可以由会员大会或会员代表大会选举产生</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如候选人不是委员的，可以经会员大会或会员代表大会补选为委员后，由工会委员会选举产生，也可以由会员大会或会员代表大会选举产生。</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补选主席的任期为本届工会委员会尚未履行的期限。补选主席前征得同级党组织和上一级工会的同意，可暂</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由一名副主席或委员主持工作，期限一般不超过半年。</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Calibri" w:hAnsi="Calibri" w:cs="Calibri"/>
          <w:color w:val="000000"/>
          <w:kern w:val="0"/>
          <w:sz w:val="32"/>
          <w:szCs w:val="32"/>
          <w:lang w:bidi="ar"/>
        </w:rPr>
        <w:t>  </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590" w:lineRule="exact"/>
        <w:jc w:val="center"/>
        <w:textAlignment w:val="auto"/>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第六章  </w:t>
      </w:r>
      <w:r>
        <w:rPr>
          <w:rFonts w:hint="eastAsia" w:ascii="黑体" w:hAnsi="宋体" w:eastAsia="黑体" w:cs="黑体"/>
          <w:color w:val="000000"/>
          <w:kern w:val="0"/>
          <w:sz w:val="32"/>
          <w:szCs w:val="32"/>
          <w:lang w:bidi="ar"/>
        </w:rPr>
        <w:t>经费审查委员会</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第三十四条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凡建立一级工会财务管理的基层工会组织，应在选举基层工会委员会的同时，选举产生经费审查委员会。</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第三十五条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基层工会经费审查委员会委员名额一般</w:t>
      </w:r>
      <w:r>
        <w:rPr>
          <w:rFonts w:ascii="Calibri" w:hAnsi="Calibri" w:cs="Calibri"/>
          <w:color w:val="000000"/>
          <w:kern w:val="0"/>
          <w:sz w:val="32"/>
          <w:szCs w:val="32"/>
          <w:lang w:bidi="ar"/>
        </w:rPr>
        <w:t>3</w:t>
      </w:r>
      <w:r>
        <w:rPr>
          <w:rFonts w:ascii="仿宋_GB2312" w:hAnsi="Calibri" w:eastAsia="仿宋_GB2312" w:cs="仿宋_GB2312"/>
          <w:color w:val="000000"/>
          <w:kern w:val="0"/>
          <w:sz w:val="32"/>
          <w:szCs w:val="32"/>
          <w:lang w:bidi="ar"/>
        </w:rPr>
        <w:t>至</w:t>
      </w:r>
      <w:r>
        <w:rPr>
          <w:rFonts w:ascii="Calibri" w:hAnsi="Calibri" w:cs="Calibri"/>
          <w:color w:val="000000"/>
          <w:kern w:val="0"/>
          <w:sz w:val="32"/>
          <w:szCs w:val="32"/>
          <w:lang w:bidi="ar"/>
        </w:rPr>
        <w:t>11</w:t>
      </w:r>
      <w:r>
        <w:rPr>
          <w:rFonts w:ascii="仿宋_GB2312" w:hAnsi="Calibri" w:eastAsia="仿宋_GB2312" w:cs="仿宋_GB2312"/>
          <w:color w:val="000000"/>
          <w:kern w:val="0"/>
          <w:sz w:val="32"/>
          <w:szCs w:val="32"/>
          <w:lang w:bidi="ar"/>
        </w:rPr>
        <w:t>人。经费审查委员会设主任</w:t>
      </w:r>
      <w:r>
        <w:rPr>
          <w:rFonts w:ascii="Calibri" w:hAnsi="Calibri" w:cs="Calibri"/>
          <w:color w:val="000000"/>
          <w:kern w:val="0"/>
          <w:sz w:val="32"/>
          <w:szCs w:val="32"/>
          <w:lang w:bidi="ar"/>
        </w:rPr>
        <w:t>1</w:t>
      </w:r>
      <w:r>
        <w:rPr>
          <w:rFonts w:ascii="仿宋_GB2312" w:hAnsi="Calibri" w:eastAsia="仿宋_GB2312" w:cs="仿宋_GB2312"/>
          <w:color w:val="000000"/>
          <w:kern w:val="0"/>
          <w:sz w:val="32"/>
          <w:szCs w:val="32"/>
          <w:lang w:bidi="ar"/>
        </w:rPr>
        <w:t>人，可根据工作需要设副主任</w:t>
      </w:r>
      <w:r>
        <w:rPr>
          <w:rFonts w:ascii="Calibri" w:hAnsi="Calibri" w:cs="Calibri"/>
          <w:color w:val="000000"/>
          <w:kern w:val="0"/>
          <w:sz w:val="32"/>
          <w:szCs w:val="32"/>
          <w:lang w:bidi="ar"/>
        </w:rPr>
        <w:t>1</w:t>
      </w:r>
      <w:r>
        <w:rPr>
          <w:rFonts w:ascii="仿宋_GB2312" w:hAnsi="Calibri" w:eastAsia="仿宋_GB2312" w:cs="仿宋_GB2312"/>
          <w:color w:val="000000"/>
          <w:kern w:val="0"/>
          <w:sz w:val="32"/>
          <w:szCs w:val="32"/>
          <w:lang w:bidi="ar"/>
        </w:rPr>
        <w:t>人。</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基层工会的主席、分管财务和资产的副主席、财务和资产管理部门的人员，不得担任同级工会经费审查委员会委员。</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第三十六条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基层工会经费审查委员会由会员大会或会员代表大会选举产生。主任、副主任可以由经费审查委员会全体会议选举产生，也可以由会员大会或会员代表大会选举产生。</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第三十七条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基层工会经费审查委员会的选举结果，与基层工会委员会选举结果同时报上一级工会批准。</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基层工会经费审查委员会的任期与基层工会委员会相同。</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Calibri" w:hAnsi="Calibri" w:cs="Calibri"/>
          <w:color w:val="000000"/>
          <w:kern w:val="0"/>
          <w:sz w:val="32"/>
          <w:szCs w:val="32"/>
          <w:lang w:bidi="ar"/>
        </w:rPr>
        <w:t> </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590" w:lineRule="exact"/>
        <w:jc w:val="center"/>
        <w:textAlignment w:val="auto"/>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第七章  </w:t>
      </w:r>
      <w:r>
        <w:rPr>
          <w:rFonts w:hint="eastAsia" w:ascii="黑体" w:hAnsi="宋体" w:eastAsia="黑体" w:cs="黑体"/>
          <w:color w:val="000000"/>
          <w:kern w:val="0"/>
          <w:sz w:val="32"/>
          <w:szCs w:val="32"/>
          <w:lang w:bidi="ar"/>
        </w:rPr>
        <w:t>女职工委员会</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第三十八条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基层工会组织有女会员</w:t>
      </w:r>
      <w:r>
        <w:rPr>
          <w:rFonts w:ascii="Calibri" w:hAnsi="Calibri" w:cs="Calibri"/>
          <w:color w:val="000000"/>
          <w:kern w:val="0"/>
          <w:sz w:val="32"/>
          <w:szCs w:val="32"/>
          <w:lang w:bidi="ar"/>
        </w:rPr>
        <w:t>10</w:t>
      </w:r>
      <w:r>
        <w:rPr>
          <w:rFonts w:ascii="仿宋_GB2312" w:hAnsi="Calibri" w:eastAsia="仿宋_GB2312" w:cs="仿宋_GB2312"/>
          <w:color w:val="000000"/>
          <w:kern w:val="0"/>
          <w:sz w:val="32"/>
          <w:szCs w:val="32"/>
          <w:lang w:bidi="ar"/>
        </w:rPr>
        <w:t>人以上的建立女职工委员会，不足</w:t>
      </w:r>
      <w:r>
        <w:rPr>
          <w:rFonts w:ascii="Calibri" w:hAnsi="Calibri" w:cs="Calibri"/>
          <w:color w:val="000000"/>
          <w:kern w:val="0"/>
          <w:sz w:val="32"/>
          <w:szCs w:val="32"/>
          <w:lang w:bidi="ar"/>
        </w:rPr>
        <w:t>10</w:t>
      </w:r>
      <w:r>
        <w:rPr>
          <w:rFonts w:ascii="仿宋_GB2312" w:hAnsi="Calibri" w:eastAsia="仿宋_GB2312" w:cs="仿宋_GB2312"/>
          <w:color w:val="000000"/>
          <w:kern w:val="0"/>
          <w:sz w:val="32"/>
          <w:szCs w:val="32"/>
          <w:lang w:bidi="ar"/>
        </w:rPr>
        <w:t>人的设女职工委员。女职工委员会与基层工会委员会同时建立。</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第三十九条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基层工会女职工委员会委员由同级工会委员会提名，在充分协商的基础上产生，也可召开女职工大会或女职工代表大会选举产生。</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第四十条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基层工会女职工委员会主任由同级工会女主席或女副主席担任，也可经民主协商，按照相应条件配备女职工委员会主任。女职工委员会主任应提名为同级工会委员会或常务委员会委员候选人。基层工会女职工委员会主任、副主任名单，与工会委员会选举结果同时报上一级工会批准。</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Calibri" w:hAnsi="Calibri" w:cs="Calibri"/>
          <w:color w:val="000000"/>
          <w:kern w:val="0"/>
          <w:sz w:val="32"/>
          <w:szCs w:val="32"/>
          <w:lang w:bidi="ar"/>
        </w:rPr>
        <w:t> </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590" w:lineRule="exact"/>
        <w:jc w:val="center"/>
        <w:textAlignment w:val="auto"/>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第八章  </w:t>
      </w:r>
      <w:r>
        <w:rPr>
          <w:rFonts w:hint="eastAsia" w:ascii="黑体" w:hAnsi="宋体" w:eastAsia="黑体" w:cs="黑体"/>
          <w:color w:val="000000"/>
          <w:kern w:val="0"/>
          <w:sz w:val="32"/>
          <w:szCs w:val="32"/>
          <w:lang w:bidi="ar"/>
        </w:rPr>
        <w:t>附 </w:t>
      </w:r>
      <w:r>
        <w:rPr>
          <w:rFonts w:hint="eastAsia" w:ascii="黑体" w:hAnsi="宋体" w:eastAsia="黑体" w:cs="黑体"/>
          <w:color w:val="000000"/>
          <w:kern w:val="0"/>
          <w:sz w:val="32"/>
          <w:szCs w:val="32"/>
          <w:lang w:bidi="ar"/>
        </w:rPr>
        <w:t>则</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第四十一条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乡镇</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街道</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、开发区</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工业园区</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、村</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社区</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建立的工会委员会，县级以下建立的区域</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行业</w:t>
      </w:r>
      <w:r>
        <w:rPr>
          <w:rFonts w:ascii="Calibri" w:hAnsi="Calibri" w:cs="Calibri"/>
          <w:color w:val="000000"/>
          <w:kern w:val="0"/>
          <w:sz w:val="32"/>
          <w:szCs w:val="32"/>
          <w:lang w:bidi="ar"/>
        </w:rPr>
        <w:t>)</w:t>
      </w:r>
      <w:r>
        <w:rPr>
          <w:rFonts w:ascii="仿宋_GB2312" w:hAnsi="Calibri" w:eastAsia="仿宋_GB2312" w:cs="仿宋_GB2312"/>
          <w:color w:val="000000"/>
          <w:kern w:val="0"/>
          <w:sz w:val="32"/>
          <w:szCs w:val="32"/>
          <w:lang w:bidi="ar"/>
        </w:rPr>
        <w:t>工会联合会如进行选举的，参照本条例执行。</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第四十二条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本条例由中华全国总工会负责解释。</w:t>
      </w:r>
    </w:p>
    <w:p>
      <w:pPr>
        <w:keepNext w:val="0"/>
        <w:keepLines w:val="0"/>
        <w:pageBreakBefore w:val="0"/>
        <w:widowControl/>
        <w:kinsoku/>
        <w:wordWrap/>
        <w:overflowPunct/>
        <w:topLinePunct w:val="0"/>
        <w:autoSpaceDE/>
        <w:autoSpaceDN/>
        <w:bidi w:val="0"/>
        <w:adjustRightInd w:val="0"/>
        <w:snapToGrid w:val="0"/>
        <w:spacing w:line="590" w:lineRule="exact"/>
        <w:ind w:firstLine="640"/>
        <w:jc w:val="left"/>
        <w:textAlignment w:val="auto"/>
      </w:pPr>
      <w:r>
        <w:rPr>
          <w:rFonts w:ascii="仿宋_GB2312" w:hAnsi="Calibri" w:eastAsia="仿宋_GB2312" w:cs="仿宋_GB2312"/>
          <w:color w:val="000000"/>
          <w:kern w:val="0"/>
          <w:sz w:val="32"/>
          <w:szCs w:val="32"/>
          <w:lang w:bidi="ar"/>
        </w:rPr>
        <w:t>第四十三条</w:t>
      </w:r>
      <w:r>
        <w:rPr>
          <w:rFonts w:ascii="Calibri" w:hAnsi="Calibri" w:cs="Calibri"/>
          <w:color w:val="000000"/>
          <w:kern w:val="0"/>
          <w:sz w:val="32"/>
          <w:szCs w:val="32"/>
          <w:lang w:bidi="ar"/>
        </w:rPr>
        <w:t> </w:t>
      </w:r>
      <w:r>
        <w:rPr>
          <w:rFonts w:ascii="仿宋_GB2312" w:hAnsi="Calibri" w:eastAsia="仿宋_GB2312" w:cs="仿宋_GB2312"/>
          <w:color w:val="000000"/>
          <w:kern w:val="0"/>
          <w:sz w:val="32"/>
          <w:szCs w:val="32"/>
          <w:lang w:bidi="ar"/>
        </w:rPr>
        <w:t>本条例自发布之日起施行，以往有关规定与本条例不一致的，以本条例为准。</w:t>
      </w:r>
      <w:r>
        <w:rPr>
          <w:rFonts w:ascii="Calibri" w:hAnsi="Calibri" w:cs="Calibri"/>
          <w:color w:val="000000"/>
          <w:kern w:val="0"/>
          <w:sz w:val="32"/>
          <w:szCs w:val="32"/>
          <w:lang w:bidi="ar"/>
        </w:rPr>
        <w:t>1992</w:t>
      </w:r>
      <w:r>
        <w:rPr>
          <w:rFonts w:ascii="仿宋_GB2312" w:hAnsi="Calibri" w:eastAsia="仿宋_GB2312" w:cs="仿宋_GB2312"/>
          <w:color w:val="000000"/>
          <w:kern w:val="0"/>
          <w:sz w:val="32"/>
          <w:szCs w:val="32"/>
          <w:lang w:bidi="ar"/>
        </w:rPr>
        <w:t>年</w:t>
      </w:r>
      <w:r>
        <w:rPr>
          <w:rFonts w:ascii="Calibri" w:hAnsi="Calibri" w:cs="Calibri"/>
          <w:color w:val="000000"/>
          <w:kern w:val="0"/>
          <w:sz w:val="32"/>
          <w:szCs w:val="32"/>
          <w:lang w:bidi="ar"/>
        </w:rPr>
        <w:t>5</w:t>
      </w:r>
      <w:r>
        <w:rPr>
          <w:rFonts w:ascii="仿宋_GB2312" w:hAnsi="Calibri" w:eastAsia="仿宋_GB2312" w:cs="仿宋_GB2312"/>
          <w:color w:val="000000"/>
          <w:kern w:val="0"/>
          <w:sz w:val="32"/>
          <w:szCs w:val="32"/>
          <w:lang w:bidi="ar"/>
        </w:rPr>
        <w:t>月</w:t>
      </w:r>
      <w:r>
        <w:rPr>
          <w:rFonts w:ascii="Calibri" w:hAnsi="Calibri" w:cs="Calibri"/>
          <w:color w:val="000000"/>
          <w:kern w:val="0"/>
          <w:sz w:val="32"/>
          <w:szCs w:val="32"/>
          <w:lang w:bidi="ar"/>
        </w:rPr>
        <w:t>18</w:t>
      </w:r>
      <w:r>
        <w:rPr>
          <w:rFonts w:ascii="仿宋_GB2312" w:hAnsi="Calibri" w:eastAsia="仿宋_GB2312" w:cs="仿宋_GB2312"/>
          <w:color w:val="000000"/>
          <w:kern w:val="0"/>
          <w:sz w:val="32"/>
          <w:szCs w:val="32"/>
          <w:lang w:bidi="ar"/>
        </w:rPr>
        <w:t>日全国总工会办公厅印发的《工会基层组织选举工作暂行条例》同时废止。</w:t>
      </w:r>
    </w:p>
    <w:p>
      <w:pPr>
        <w:keepNext w:val="0"/>
        <w:keepLines w:val="0"/>
        <w:pageBreakBefore w:val="0"/>
        <w:kinsoku/>
        <w:wordWrap/>
        <w:overflowPunct/>
        <w:topLinePunct w:val="0"/>
        <w:autoSpaceDE/>
        <w:autoSpaceDN/>
        <w:bidi w:val="0"/>
        <w:adjustRightInd w:val="0"/>
        <w:snapToGrid w:val="0"/>
        <w:spacing w:line="590" w:lineRule="exact"/>
        <w:textAlignment w:val="auto"/>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mN2ZmYzE4MDE3NjE2Y2NlMGRjODI3N2M3ZjFkY2MifQ=="/>
  </w:docVars>
  <w:rsids>
    <w:rsidRoot w:val="3A9A0E20"/>
    <w:rsid w:val="003E2907"/>
    <w:rsid w:val="0058165F"/>
    <w:rsid w:val="007B0EC3"/>
    <w:rsid w:val="00A26096"/>
    <w:rsid w:val="00B007E9"/>
    <w:rsid w:val="00D92E47"/>
    <w:rsid w:val="00E90EA0"/>
    <w:rsid w:val="19040553"/>
    <w:rsid w:val="278E54D7"/>
    <w:rsid w:val="3A9A0E20"/>
    <w:rsid w:val="605B2233"/>
    <w:rsid w:val="6E0F5A9F"/>
    <w:rsid w:val="7ACE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cs="Times New Roman"/>
      <w:b/>
      <w:bCs/>
      <w:kern w:val="0"/>
      <w:sz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Emphasis"/>
    <w:basedOn w:val="6"/>
    <w:qFormat/>
    <w:uiPriority w:val="0"/>
    <w:rPr>
      <w:i/>
    </w:rPr>
  </w:style>
  <w:style w:type="character" w:styleId="8">
    <w:name w:val="Hyperlink"/>
    <w:basedOn w:val="6"/>
    <w:qFormat/>
    <w:uiPriority w:val="0"/>
    <w:rPr>
      <w:color w:val="0000FF"/>
      <w:u w:val="single"/>
    </w:rPr>
  </w:style>
  <w:style w:type="character" w:customStyle="1" w:styleId="9">
    <w:name w:val="批注框文本 Char"/>
    <w:basedOn w:val="6"/>
    <w:link w:val="3"/>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4291</Words>
  <Characters>4358</Characters>
  <Lines>32</Lines>
  <Paragraphs>9</Paragraphs>
  <TotalTime>12</TotalTime>
  <ScaleCrop>false</ScaleCrop>
  <LinksUpToDate>false</LinksUpToDate>
  <CharactersWithSpaces>4444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2021-09-03T00:19:00Z</dcterms:created>
  <dc:creator>刘晓春</dc:creator>
  <cp:lastModifiedBy>刘晓春</cp:lastModifiedBy>
  <dcterms:modified xsi:type="dcterms:W3CDTF">2022-10-14T03:00:57Z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9C3AFC1105C043C4BD050BBF4A5FD6AF</vt:lpwstr>
  </property>
</Properties>
</file>