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财字〔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号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关于进一步加强财务管理工作的通知</w:t>
      </w:r>
    </w:p>
    <w:bookmarkEnd w:id="0"/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各系部：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为持续加强财务管理，进一步规范财务行为，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根据省科技厅《关于进一步规范和加强省科技厅机关与直属单位财务管理的通知》（科财秘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〔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260号）要求，对照学院现行财务管理的相关制度和规范，经研究，现就有关事项通知如下：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1" w:firstLineChars="228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一、调整审批流程事项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1.贯彻财务“一支笔”审批制度。学院所有财务报销单据，由指定财务分管负责人审批。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2.凡涉及“三公经费”、津补贴发放的，不论金额大小，需由院长审批。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1" w:firstLineChars="228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二、需向科技厅进行报备事项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1.维护预算刚性，严格调整预算科目程序。调整预算科目需严格按照规定办理，具体执行部门需提交理由充分的调整说明，经学院批准后，由财务处负责向科技厅、财政厅申请办理调整预算事项。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2.严格执行通知规定，杜绝超标准发放津补贴。津补贴发放按规定履行集体研究程序，发放后15日内由组织人事处报省科技厅人事处备案。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3.学院一次性支出达到6万元及以上的，需经学院集体决策；一次性支出达到10万元及以上的，需将集体研究决策结果报省科技厅条财处备案。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1" w:firstLineChars="228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三、需加强财务管理事项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1.部门预算需按照序时进度执行，每年6月30日前需完成50%，预算执行进度滞后的部门和项目负责人，需向学院报告并明确执行进度和整改时限。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2.学院严格落实有关规定要求，清理所有应清未清往来款项；对收入管理，做到应收尽收、应交尽缴，明确学院各收入责任部门。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3.根据《安徽省财政厅关于印发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&lt;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安徽省省级部门预算绩效目标管理暂行办法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&gt;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的通知》（财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〔2018〕389号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），加强财政预算资金管理，执行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财政预算资金支出绩效目标管理制度。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28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以上事项自2018年６月１日起执行，由财务处负责解释。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安徽中澳科技职业学院财务处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2018年10月8日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B69CC"/>
    <w:rsid w:val="04110502"/>
    <w:rsid w:val="06A37291"/>
    <w:rsid w:val="0A2B69CC"/>
    <w:rsid w:val="1002222B"/>
    <w:rsid w:val="164A75F4"/>
    <w:rsid w:val="17AF4975"/>
    <w:rsid w:val="1FE2745A"/>
    <w:rsid w:val="213743EA"/>
    <w:rsid w:val="216850C7"/>
    <w:rsid w:val="241E3DB8"/>
    <w:rsid w:val="2553717B"/>
    <w:rsid w:val="2AB13DE5"/>
    <w:rsid w:val="2AC113A8"/>
    <w:rsid w:val="2B280099"/>
    <w:rsid w:val="32F84A6A"/>
    <w:rsid w:val="3635528D"/>
    <w:rsid w:val="43687411"/>
    <w:rsid w:val="45560D35"/>
    <w:rsid w:val="46926071"/>
    <w:rsid w:val="484A5F62"/>
    <w:rsid w:val="4A973489"/>
    <w:rsid w:val="4D250751"/>
    <w:rsid w:val="509E5401"/>
    <w:rsid w:val="51FC0996"/>
    <w:rsid w:val="58AA335E"/>
    <w:rsid w:val="5D0930DE"/>
    <w:rsid w:val="5D5055A1"/>
    <w:rsid w:val="60200219"/>
    <w:rsid w:val="638970A0"/>
    <w:rsid w:val="63C11F59"/>
    <w:rsid w:val="63F51D54"/>
    <w:rsid w:val="64947CA9"/>
    <w:rsid w:val="65C46241"/>
    <w:rsid w:val="67005C31"/>
    <w:rsid w:val="6D535020"/>
    <w:rsid w:val="6D7E41E8"/>
    <w:rsid w:val="6F2768E3"/>
    <w:rsid w:val="706301E9"/>
    <w:rsid w:val="749E5BBA"/>
    <w:rsid w:val="750306E1"/>
    <w:rsid w:val="7D83731B"/>
    <w:rsid w:val="7F42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2018-06-08T08:54:00Z</dcterms:created>
  <dc:creator>libing0608</dc:creator>
  <cp:lastModifiedBy>libing0608</cp:lastModifiedBy>
  <dcterms:modified xsi:type="dcterms:W3CDTF">2018-10-08T02:45:52Z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