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楷体_GB2312" w:hAnsi="楷体_GB2312" w:eastAsia="宋体"/>
          <w:color w:val="000000"/>
          <w:sz w:val="36"/>
          <w:szCs w:val="36"/>
          <w:lang w:val="en-US" w:eastAsia="zh-CN"/>
        </w:rPr>
      </w:pPr>
    </w:p>
    <w:p>
      <w:pPr>
        <w:pStyle w:val="12"/>
        <w:keepNext w:val="0"/>
        <w:keepLines w:val="0"/>
        <w:pageBreakBefore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楷体_GB2312" w:hAnsi="楷体_GB2312" w:eastAsia="宋体"/>
          <w:color w:val="000000"/>
          <w:sz w:val="36"/>
          <w:szCs w:val="36"/>
          <w:lang w:val="en-US" w:eastAsia="zh-CN"/>
        </w:rPr>
      </w:pPr>
    </w:p>
    <w:p>
      <w:pPr>
        <w:pStyle w:val="12"/>
        <w:keepNext w:val="0"/>
        <w:keepLines w:val="0"/>
        <w:pageBreakBefore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楷体_GB2312" w:hAnsi="楷体_GB2312" w:eastAsia="宋体"/>
          <w:color w:val="000000"/>
          <w:sz w:val="36"/>
          <w:szCs w:val="36"/>
          <w:lang w:val="en-US" w:eastAsia="zh-CN"/>
        </w:rPr>
      </w:pPr>
    </w:p>
    <w:p>
      <w:pPr>
        <w:pStyle w:val="12"/>
        <w:keepNext w:val="0"/>
        <w:keepLines w:val="0"/>
        <w:pageBreakBefore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楷体_GB2312" w:hAnsi="楷体_GB2312" w:eastAsia="宋体"/>
          <w:color w:val="00000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Style w:val="6"/>
          <w:rFonts w:hint="eastAsia" w:eastAsia="楷体_GB2312"/>
          <w:b/>
          <w:sz w:val="32"/>
          <w:szCs w:val="32"/>
          <w:lang w:val="en-US" w:eastAsia="zh-CN"/>
        </w:rPr>
      </w:pPr>
      <w:r>
        <w:rPr>
          <w:rStyle w:val="6"/>
          <w:rFonts w:hint="eastAsia" w:eastAsia="楷体_GB2312"/>
          <w:b/>
          <w:sz w:val="32"/>
          <w:szCs w:val="32"/>
          <w:lang w:eastAsia="zh-CN"/>
        </w:rPr>
        <w:t>科字</w:t>
      </w:r>
      <w:r>
        <w:rPr>
          <w:rFonts w:ascii="楷体_GB2312" w:eastAsia="楷体_GB2312"/>
          <w:b/>
          <w:sz w:val="32"/>
          <w:szCs w:val="32"/>
        </w:rPr>
        <w:t>〔</w:t>
      </w:r>
      <w:r>
        <w:rPr>
          <w:rFonts w:hint="eastAsia" w:ascii="楷体_GB2312" w:eastAsia="楷体_GB2312"/>
          <w:b/>
          <w:sz w:val="32"/>
          <w:szCs w:val="32"/>
        </w:rPr>
        <w:t>201</w:t>
      </w:r>
      <w:r>
        <w:rPr>
          <w:rFonts w:hint="eastAsia" w:ascii="楷体_GB2312" w:eastAsia="楷体_GB2312"/>
          <w:b/>
          <w:sz w:val="32"/>
          <w:szCs w:val="32"/>
          <w:lang w:val="en-US" w:eastAsia="zh-CN"/>
        </w:rPr>
        <w:t>9</w:t>
      </w:r>
      <w:r>
        <w:rPr>
          <w:rFonts w:ascii="楷体_GB2312" w:eastAsia="楷体_GB2312"/>
          <w:b/>
          <w:sz w:val="32"/>
          <w:szCs w:val="32"/>
        </w:rPr>
        <w:t>〕</w:t>
      </w:r>
      <w:r>
        <w:rPr>
          <w:rFonts w:hint="eastAsia" w:ascii="楷体_GB2312" w:eastAsia="楷体_GB2312"/>
          <w:b/>
          <w:sz w:val="32"/>
          <w:szCs w:val="32"/>
          <w:lang w:val="en-US" w:eastAsia="zh-CN"/>
        </w:rPr>
        <w:t xml:space="preserve"> </w:t>
      </w:r>
      <w:r>
        <w:rPr>
          <w:rStyle w:val="6"/>
          <w:rFonts w:hint="eastAsia" w:eastAsia="楷体_GB2312"/>
          <w:b/>
          <w:sz w:val="32"/>
          <w:szCs w:val="32"/>
          <w:lang w:val="en-US" w:eastAsia="zh-CN"/>
        </w:rPr>
        <w:t>1号</w:t>
      </w:r>
    </w:p>
    <w:p>
      <w:pPr>
        <w:pStyle w:val="12"/>
        <w:keepNext w:val="0"/>
        <w:keepLines w:val="0"/>
        <w:pageBreakBefore w:val="0"/>
        <w:kinsoku/>
        <w:wordWrap/>
        <w:overflowPunct/>
        <w:topLinePunct w:val="0"/>
        <w:autoSpaceDE/>
        <w:autoSpaceDN/>
        <w:bidi w:val="0"/>
        <w:adjustRightInd/>
        <w:snapToGrid/>
        <w:spacing w:line="480" w:lineRule="auto"/>
        <w:ind w:left="0" w:leftChars="0" w:right="0" w:rightChars="0"/>
        <w:jc w:val="center"/>
        <w:textAlignment w:val="auto"/>
        <w:outlineLvl w:val="9"/>
        <w:rPr>
          <w:rFonts w:hint="eastAsia" w:ascii="楷体_GB2312" w:hAnsi="楷体_GB2312" w:eastAsia="宋体"/>
          <w:color w:val="000000"/>
          <w:sz w:val="36"/>
          <w:szCs w:val="36"/>
          <w:lang w:val="en-US" w:eastAsia="zh-CN"/>
        </w:rPr>
      </w:pPr>
    </w:p>
    <w:p>
      <w:pPr>
        <w:widowControl/>
        <w:jc w:val="center"/>
        <w:rPr>
          <w:rFonts w:hint="eastAsia" w:ascii="黑体" w:eastAsia="黑体"/>
          <w:bCs/>
          <w:sz w:val="36"/>
          <w:szCs w:val="36"/>
          <w:lang w:val="en-US" w:eastAsia="zh-CN"/>
        </w:rPr>
      </w:pPr>
      <w:r>
        <w:rPr>
          <w:rFonts w:hint="eastAsia" w:ascii="黑体" w:eastAsia="黑体"/>
          <w:bCs/>
          <w:sz w:val="36"/>
          <w:szCs w:val="36"/>
          <w:lang w:val="en-US" w:eastAsia="zh-CN"/>
        </w:rPr>
        <w:t>关于2018年科研项目结题检查的通知</w:t>
      </w:r>
    </w:p>
    <w:p>
      <w:pPr>
        <w:widowControl/>
        <w:spacing w:line="360" w:lineRule="auto"/>
        <w:jc w:val="center"/>
        <w:rPr>
          <w:rFonts w:hint="eastAsia" w:ascii="黑体" w:eastAsia="黑体"/>
          <w:bCs/>
          <w:sz w:val="36"/>
          <w:szCs w:val="36"/>
          <w:lang w:val="en-US" w:eastAsia="zh-CN"/>
        </w:rPr>
      </w:pPr>
    </w:p>
    <w:p>
      <w:pPr>
        <w:widowControl/>
        <w:spacing w:line="360" w:lineRule="auto"/>
        <w:jc w:val="left"/>
        <w:rPr>
          <w:rFonts w:hint="eastAsia" w:ascii="楷体_GB2312" w:hAnsi="楷体_GB2312"/>
          <w:color w:val="000000"/>
          <w:sz w:val="30"/>
          <w:szCs w:val="30"/>
          <w:lang w:val="en-US" w:eastAsia="zh-CN"/>
        </w:rPr>
      </w:pPr>
      <w:r>
        <w:rPr>
          <w:rFonts w:hint="eastAsia" w:ascii="楷体_GB2312" w:eastAsia="楷体_GB2312"/>
          <w:b/>
          <w:kern w:val="0"/>
          <w:sz w:val="30"/>
          <w:szCs w:val="30"/>
        </w:rPr>
        <w:t>各系（部）</w:t>
      </w:r>
      <w:r>
        <w:rPr>
          <w:rFonts w:hint="eastAsia" w:ascii="楷体_GB2312" w:eastAsia="楷体_GB2312"/>
          <w:b/>
          <w:kern w:val="0"/>
          <w:sz w:val="30"/>
          <w:szCs w:val="30"/>
          <w:lang w:eastAsia="zh-CN"/>
        </w:rPr>
        <w:t>、处室</w:t>
      </w:r>
      <w:r>
        <w:rPr>
          <w:rFonts w:hint="eastAsia" w:ascii="楷体_GB2312" w:eastAsia="楷体_GB2312"/>
          <w:b/>
          <w:kern w:val="0"/>
          <w:sz w:val="30"/>
          <w:szCs w:val="30"/>
        </w:rPr>
        <w:t>：</w:t>
      </w:r>
    </w:p>
    <w:p>
      <w:pPr>
        <w:widowControl/>
        <w:spacing w:line="360" w:lineRule="auto"/>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为</w:t>
      </w:r>
      <w:r>
        <w:rPr>
          <w:rFonts w:hint="eastAsia" w:ascii="仿宋_GB2312" w:eastAsia="仿宋_GB2312"/>
          <w:kern w:val="0"/>
          <w:sz w:val="30"/>
          <w:szCs w:val="30"/>
          <w:lang w:eastAsia="zh-CN"/>
        </w:rPr>
        <w:t>了</w:t>
      </w:r>
      <w:r>
        <w:rPr>
          <w:rFonts w:hint="eastAsia" w:ascii="仿宋_GB2312" w:eastAsia="仿宋_GB2312"/>
          <w:kern w:val="0"/>
          <w:sz w:val="30"/>
          <w:szCs w:val="30"/>
        </w:rPr>
        <w:t>充分调动教师从事科研的积极性，规范科研项目结题管理，提高科研经费使用效益，根据</w:t>
      </w:r>
      <w:r>
        <w:rPr>
          <w:rFonts w:hint="eastAsia" w:ascii="仿宋_GB2312" w:eastAsia="仿宋_GB2312"/>
          <w:kern w:val="0"/>
          <w:sz w:val="30"/>
          <w:szCs w:val="30"/>
          <w:lang w:eastAsia="zh-CN"/>
        </w:rPr>
        <w:t>国家和安徽省</w:t>
      </w:r>
      <w:r>
        <w:rPr>
          <w:rFonts w:hint="eastAsia" w:ascii="仿宋_GB2312" w:eastAsia="仿宋_GB2312"/>
          <w:kern w:val="0"/>
          <w:sz w:val="30"/>
          <w:szCs w:val="30"/>
        </w:rPr>
        <w:t>相关文件规定，</w:t>
      </w:r>
      <w:r>
        <w:rPr>
          <w:rFonts w:hint="eastAsia" w:ascii="仿宋_GB2312" w:eastAsia="仿宋_GB2312"/>
          <w:kern w:val="0"/>
          <w:sz w:val="30"/>
          <w:szCs w:val="30"/>
          <w:lang w:eastAsia="zh-CN"/>
        </w:rPr>
        <w:t>结合我校科研项目管理及经费使用相关规定，</w:t>
      </w:r>
      <w:r>
        <w:rPr>
          <w:rFonts w:hint="eastAsia" w:ascii="仿宋_GB2312" w:eastAsia="仿宋_GB2312"/>
          <w:kern w:val="0"/>
          <w:sz w:val="30"/>
          <w:szCs w:val="30"/>
        </w:rPr>
        <w:t>学校将对</w:t>
      </w:r>
      <w:r>
        <w:rPr>
          <w:rFonts w:hint="eastAsia" w:ascii="仿宋_GB2312" w:eastAsia="仿宋_GB2312"/>
          <w:kern w:val="0"/>
          <w:sz w:val="30"/>
          <w:szCs w:val="30"/>
          <w:lang w:val="en-US" w:eastAsia="zh-CN"/>
        </w:rPr>
        <w:t>2018</w:t>
      </w:r>
      <w:r>
        <w:rPr>
          <w:rFonts w:hint="eastAsia" w:ascii="仿宋_GB2312" w:eastAsia="仿宋_GB2312"/>
          <w:kern w:val="0"/>
          <w:sz w:val="30"/>
          <w:szCs w:val="30"/>
          <w:lang w:eastAsia="zh-CN"/>
        </w:rPr>
        <w:t>年</w:t>
      </w:r>
      <w:r>
        <w:rPr>
          <w:rFonts w:hint="eastAsia" w:ascii="仿宋_GB2312" w:eastAsia="仿宋_GB2312"/>
          <w:kern w:val="0"/>
          <w:sz w:val="30"/>
          <w:szCs w:val="30"/>
          <w:lang w:val="en-US" w:eastAsia="zh-CN"/>
        </w:rPr>
        <w:t>12月底前</w:t>
      </w:r>
      <w:r>
        <w:rPr>
          <w:rFonts w:hint="eastAsia" w:ascii="仿宋_GB2312" w:eastAsia="仿宋_GB2312"/>
          <w:kern w:val="0"/>
          <w:sz w:val="30"/>
          <w:szCs w:val="30"/>
          <w:lang w:eastAsia="zh-CN"/>
        </w:rPr>
        <w:t>到期科研项目进行结题验收。具体</w:t>
      </w:r>
      <w:r>
        <w:rPr>
          <w:rFonts w:hint="eastAsia" w:ascii="仿宋_GB2312" w:eastAsia="仿宋_GB2312"/>
          <w:kern w:val="0"/>
          <w:sz w:val="30"/>
          <w:szCs w:val="30"/>
        </w:rPr>
        <w:t>事项通知如下：</w:t>
      </w:r>
    </w:p>
    <w:p>
      <w:pPr>
        <w:widowControl/>
        <w:spacing w:line="360" w:lineRule="auto"/>
        <w:ind w:firstLine="602" w:firstLineChars="200"/>
        <w:jc w:val="left"/>
        <w:rPr>
          <w:rFonts w:hint="eastAsia" w:ascii="仿宋_GB2312" w:eastAsia="仿宋_GB2312"/>
          <w:b/>
          <w:bCs/>
          <w:kern w:val="0"/>
          <w:sz w:val="30"/>
          <w:szCs w:val="30"/>
          <w:lang w:val="en-US" w:eastAsia="zh-CN"/>
        </w:rPr>
      </w:pPr>
      <w:r>
        <w:rPr>
          <w:rFonts w:hint="eastAsia" w:ascii="仿宋_GB2312" w:eastAsia="仿宋_GB2312"/>
          <w:b/>
          <w:bCs/>
          <w:kern w:val="0"/>
          <w:sz w:val="30"/>
          <w:szCs w:val="30"/>
          <w:lang w:val="en-US" w:eastAsia="zh-CN"/>
        </w:rPr>
        <w:t>一、结题工作</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（一）结题范围</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2018年12月底前到期结题验收的校级、省级科研项目，包括安徽省科技厅科技计划项目（含软科学研究计划），省教育厅人文社科、自然科学项目等各级各类科研项目。</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（二）结题要求</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1、安徽省科技厅科技计划项目结题要求：根据《安徽省科技计划项目验收实施细则》（修订稿）的通知</w:t>
      </w:r>
      <w:r>
        <w:rPr>
          <w:rFonts w:hint="default" w:ascii="仿宋_GB2312" w:eastAsia="仿宋_GB2312"/>
          <w:kern w:val="0"/>
          <w:sz w:val="30"/>
          <w:szCs w:val="30"/>
          <w:lang w:val="en-US" w:eastAsia="zh-CN"/>
        </w:rPr>
        <w:t>[</w:t>
      </w:r>
      <w:r>
        <w:rPr>
          <w:rFonts w:hint="eastAsia" w:ascii="仿宋_GB2312" w:eastAsia="仿宋_GB2312"/>
          <w:kern w:val="0"/>
          <w:sz w:val="30"/>
          <w:szCs w:val="30"/>
          <w:lang w:val="en-US" w:eastAsia="zh-CN"/>
        </w:rPr>
        <w:t>科计〔2017〕45号</w:t>
      </w:r>
      <w:r>
        <w:rPr>
          <w:rFonts w:hint="default" w:ascii="仿宋_GB2312" w:eastAsia="仿宋_GB2312"/>
          <w:kern w:val="0"/>
          <w:sz w:val="30"/>
          <w:szCs w:val="30"/>
          <w:lang w:val="en-US" w:eastAsia="zh-CN"/>
        </w:rPr>
        <w:t>]</w:t>
      </w:r>
      <w:r>
        <w:rPr>
          <w:rFonts w:hint="eastAsia" w:ascii="仿宋_GB2312" w:eastAsia="仿宋_GB2312"/>
          <w:kern w:val="0"/>
          <w:sz w:val="30"/>
          <w:szCs w:val="30"/>
          <w:lang w:val="en-US" w:eastAsia="zh-CN"/>
        </w:rPr>
        <w:t>要求，项目主持人是项目验收直接责任人，对项目验收及资料数据完整性、真实性承担相应法律责任。项目负责人在验收前，须在省科技管理系统中填报验收申请信息，提交项目任务书规定的相关验收材料及证明附件资料，经学校科研管理部门审核后，报省科技厅同意，即可组织验收。项目任务书约定到期超1年以上的项目，必须有经批复同意的项目延期报告、每年度在研项目执行报告且已完成网上提交，才可提交验收申请。项目验收以项目任务书约定内容为依据，项目负责人提供验收材料包括：（1）项目验收申请表；（2）项目任务书；（3）验收证书；（4）项目经费使用决算报告、会计事务所审计报告或项目实施期内财务资料。省财政资助20万元及以下项目，采取通信验收或网评验收形式；20万元以上至100万元以下项目采取会议验收形式。验收专家组成员不少于5名，且至少需有1名财务专家参加。除财务验收不通过外，有下列情况之一者，视为不通过验收：（1）未完成任务书约定的主要目标任务的；（2）所提供的验收文件、资料、数据不真实，存在弄虚作假行为的；（3）未经批准同意，擅自变更项目承担单位、项目负责人、考核目标、研究内容的；（4）经费开支存在严重问题的；（5）其他经研究确认不通过验收的情况。</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2、安徽省教育厅科研项目结题要求：根据《</w:t>
      </w:r>
      <w:r>
        <w:rPr>
          <w:rFonts w:hint="default" w:ascii="仿宋_GB2312" w:eastAsia="仿宋_GB2312"/>
          <w:kern w:val="0"/>
          <w:sz w:val="30"/>
          <w:szCs w:val="30"/>
          <w:lang w:val="en-US" w:eastAsia="zh-CN"/>
        </w:rPr>
        <w:t>安徽省教育厅科学研究项目管理办法（试行）</w:t>
      </w:r>
      <w:r>
        <w:rPr>
          <w:rFonts w:hint="eastAsia" w:ascii="仿宋_GB2312" w:eastAsia="仿宋_GB2312"/>
          <w:kern w:val="0"/>
          <w:sz w:val="30"/>
          <w:szCs w:val="30"/>
          <w:lang w:val="en-US" w:eastAsia="zh-CN"/>
        </w:rPr>
        <w:t>》</w:t>
      </w:r>
      <w:r>
        <w:rPr>
          <w:rFonts w:hint="eastAsia" w:ascii="仿宋_GB2312" w:eastAsia="仿宋_GB2312"/>
          <w:kern w:val="0"/>
          <w:sz w:val="30"/>
          <w:szCs w:val="30"/>
          <w:lang w:val="en-US" w:eastAsia="zh-CN"/>
        </w:rPr>
        <w:fldChar w:fldCharType="begin"/>
      </w:r>
      <w:r>
        <w:rPr>
          <w:rFonts w:hint="eastAsia" w:ascii="仿宋_GB2312" w:eastAsia="仿宋_GB2312"/>
          <w:kern w:val="0"/>
          <w:sz w:val="30"/>
          <w:szCs w:val="30"/>
          <w:lang w:val="en-US" w:eastAsia="zh-CN"/>
        </w:rPr>
        <w:instrText xml:space="preserve"> HYPERLINK "http://kyc.whit.edu.cn/show/38268" \o " 安徽省教育厅科学研究项目管理办法（试行）[皖教科〔2017〕2号]" \t "http://kyc.whit.edu.cn/list/_blank" </w:instrText>
      </w:r>
      <w:r>
        <w:rPr>
          <w:rFonts w:hint="eastAsia" w:ascii="仿宋_GB2312" w:eastAsia="仿宋_GB2312"/>
          <w:kern w:val="0"/>
          <w:sz w:val="30"/>
          <w:szCs w:val="30"/>
          <w:lang w:val="en-US" w:eastAsia="zh-CN"/>
        </w:rPr>
        <w:fldChar w:fldCharType="separate"/>
      </w:r>
      <w:r>
        <w:rPr>
          <w:rFonts w:hint="default" w:ascii="仿宋_GB2312" w:eastAsia="仿宋_GB2312"/>
          <w:kern w:val="0"/>
          <w:sz w:val="30"/>
          <w:szCs w:val="30"/>
          <w:lang w:val="en-US" w:eastAsia="zh-CN"/>
        </w:rPr>
        <w:t>[皖教科〔2017〕2号]</w:t>
      </w:r>
      <w:r>
        <w:rPr>
          <w:rFonts w:hint="default" w:ascii="仿宋_GB2312" w:eastAsia="仿宋_GB2312"/>
          <w:kern w:val="0"/>
          <w:sz w:val="30"/>
          <w:szCs w:val="30"/>
          <w:lang w:val="en-US" w:eastAsia="zh-CN"/>
        </w:rPr>
        <w:fldChar w:fldCharType="end"/>
      </w:r>
      <w:r>
        <w:rPr>
          <w:rFonts w:hint="eastAsia" w:ascii="仿宋_GB2312" w:eastAsia="仿宋_GB2312"/>
          <w:kern w:val="0"/>
          <w:sz w:val="30"/>
          <w:szCs w:val="30"/>
          <w:lang w:val="en-US" w:eastAsia="zh-CN"/>
        </w:rPr>
        <w:t>要求，安徽省教育厅科研项目包括自然科学研究项目、人文社会科学研究项目。项目验收工作由所在高校负责。项目完成后3个月内，项目主持人应通过安徽省教育厅科研管理信息平台提交结题验收报告、项目研究成果，并上传学校验收意见。省教育厅科研项目存在未完成《项目申请书》中既定目标任务的、提供的验收材料不真实不完整的，不予通过验收；未通过验收的项目，项目主持人应在规定结题之日起半年之内进行整改，再次提出验收申请。省教育厅科研项目研究成果须标注“安徽省教育厅科学研究项目资助”和项目批号，研究报告应提交采纳部门的采纳证明或其他能够证明研究报告被采纳的证明材料；未标注或未提交相关证明材料的不得列入该项目的研究成果。省教育厅科研项目有下列情形之一的，即（1）无正当理由中止项目执行的；（2）无正当理由拒不结题的；（3）经查实，在项目实施过程中有违法、违规、弄虚作假行为的；（4）再次验收仍未通过的；由高校报请省教育厅予以撤销。对因（1）、（2）、（3）规定的情形撤销的项目，高校不再受理主持人申请教育厅科研项目和通过省教育厅申请其他科研项目。对因（4）规定的情形撤销的项目，自项目规定结题之日起3年内不受理主持人申请省教育厅科研项目。</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3、结题项目相关申请表、验收证书等文件，请在项目主管部门官网下载或与主管部门处室联系，并遵守我校科研项目管理办法及经费使用相关规定。</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（三）结题时间</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1、请项目负责人在3月10日前向学校科研管理部门提交结题项目批文、项目任务书、项目验收证书等结题材料电子版与纸质版。</w:t>
      </w: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2、项目结题验收时间为2019年3月中旬，验收形式采取网络评审与会议评审验收，结题项目名单及验收通过时间，学校科研管理部门会公开、公示。</w:t>
      </w:r>
    </w:p>
    <w:p>
      <w:pPr>
        <w:widowControl/>
        <w:spacing w:line="360" w:lineRule="auto"/>
        <w:ind w:firstLine="602" w:firstLineChars="200"/>
        <w:jc w:val="left"/>
        <w:rPr>
          <w:rFonts w:hint="eastAsia" w:ascii="仿宋_GB2312" w:eastAsia="仿宋_GB2312"/>
          <w:b/>
          <w:bCs/>
          <w:kern w:val="0"/>
          <w:sz w:val="30"/>
          <w:szCs w:val="30"/>
          <w:lang w:eastAsia="zh-CN"/>
        </w:rPr>
      </w:pPr>
      <w:r>
        <w:rPr>
          <w:rFonts w:hint="eastAsia" w:ascii="仿宋_GB2312" w:eastAsia="仿宋_GB2312"/>
          <w:b/>
          <w:bCs/>
          <w:kern w:val="0"/>
          <w:sz w:val="30"/>
          <w:szCs w:val="30"/>
          <w:lang w:eastAsia="zh-CN"/>
        </w:rPr>
        <w:t>二、延期结题</w:t>
      </w:r>
    </w:p>
    <w:p>
      <w:pPr>
        <w:widowControl/>
        <w:spacing w:line="360" w:lineRule="auto"/>
        <w:ind w:firstLine="600" w:firstLineChars="200"/>
        <w:jc w:val="left"/>
        <w:rPr>
          <w:rFonts w:hint="eastAsia" w:ascii="仿宋_GB2312" w:eastAsia="仿宋_GB2312"/>
          <w:kern w:val="0"/>
          <w:sz w:val="30"/>
          <w:szCs w:val="30"/>
          <w:lang w:eastAsia="zh-CN"/>
        </w:rPr>
      </w:pPr>
      <w:r>
        <w:rPr>
          <w:rFonts w:hint="eastAsia" w:ascii="仿宋_GB2312" w:eastAsia="仿宋_GB2312"/>
          <w:kern w:val="0"/>
          <w:sz w:val="30"/>
          <w:szCs w:val="30"/>
          <w:lang w:val="en-US" w:eastAsia="zh-CN"/>
        </w:rPr>
        <w:t>1、因故不能按期完成的省科技厅科技计划项目，项目负责人应于项目实施期结束前6个月内提出申请，说明原因及延长期限，经学校科研部门签署意见并报省科技厅批复同意后，可以延期1次，延期时间原则上不超过1年。未按要求提出延期申请者，省科技厅按其正常进度组织验收工作。</w:t>
      </w:r>
    </w:p>
    <w:p>
      <w:pPr>
        <w:widowControl/>
        <w:spacing w:line="360" w:lineRule="auto"/>
        <w:ind w:firstLine="600" w:firstLineChars="200"/>
        <w:jc w:val="left"/>
        <w:rPr>
          <w:rFonts w:hint="eastAsia" w:ascii="仿宋_GB2312" w:eastAsia="仿宋_GB2312"/>
          <w:kern w:val="0"/>
          <w:sz w:val="30"/>
          <w:szCs w:val="30"/>
        </w:rPr>
      </w:pPr>
      <w:r>
        <w:rPr>
          <w:rFonts w:hint="eastAsia" w:ascii="仿宋_GB2312" w:eastAsia="仿宋_GB2312"/>
          <w:kern w:val="0"/>
          <w:sz w:val="30"/>
          <w:szCs w:val="30"/>
          <w:lang w:val="en-US" w:eastAsia="zh-CN"/>
        </w:rPr>
        <w:t>2、因故不能按期完成的</w:t>
      </w:r>
      <w:r>
        <w:rPr>
          <w:rFonts w:hint="eastAsia" w:ascii="仿宋_GB2312" w:eastAsia="仿宋_GB2312"/>
          <w:kern w:val="0"/>
          <w:sz w:val="30"/>
          <w:szCs w:val="30"/>
          <w:lang w:eastAsia="zh-CN"/>
        </w:rPr>
        <w:t>省教育厅等科研项目，必须提前</w:t>
      </w:r>
      <w:r>
        <w:rPr>
          <w:rFonts w:hint="eastAsia" w:ascii="仿宋_GB2312" w:eastAsia="仿宋_GB2312"/>
          <w:kern w:val="0"/>
          <w:sz w:val="30"/>
          <w:szCs w:val="30"/>
          <w:lang w:val="en-US" w:eastAsia="zh-CN"/>
        </w:rPr>
        <w:t>1个月</w:t>
      </w:r>
      <w:r>
        <w:rPr>
          <w:rFonts w:hint="eastAsia" w:ascii="仿宋_GB2312" w:eastAsia="仿宋_GB2312"/>
          <w:kern w:val="0"/>
          <w:sz w:val="30"/>
          <w:szCs w:val="30"/>
          <w:lang w:eastAsia="zh-CN"/>
        </w:rPr>
        <w:t>向学校科研管理部门和项目主管部门申请办理延期结题申请手续，无故不办理延期申请者，将按科研项目管理有关规定执行，并中止项目研究及经费使用</w:t>
      </w:r>
      <w:r>
        <w:rPr>
          <w:rFonts w:hint="eastAsia" w:ascii="仿宋_GB2312" w:eastAsia="仿宋_GB2312"/>
          <w:kern w:val="0"/>
          <w:sz w:val="30"/>
          <w:szCs w:val="30"/>
        </w:rPr>
        <w:t>。</w:t>
      </w:r>
    </w:p>
    <w:p>
      <w:pPr>
        <w:widowControl/>
        <w:spacing w:line="360" w:lineRule="auto"/>
        <w:ind w:firstLine="602" w:firstLineChars="200"/>
        <w:jc w:val="left"/>
        <w:rPr>
          <w:rFonts w:hint="eastAsia" w:ascii="仿宋_GB2312" w:eastAsia="仿宋_GB2312"/>
          <w:b/>
          <w:bCs/>
          <w:kern w:val="0"/>
          <w:sz w:val="30"/>
          <w:szCs w:val="30"/>
          <w:lang w:eastAsia="zh-CN"/>
        </w:rPr>
      </w:pPr>
      <w:r>
        <w:rPr>
          <w:rFonts w:hint="eastAsia" w:ascii="仿宋_GB2312" w:eastAsia="仿宋_GB2312"/>
          <w:b/>
          <w:bCs/>
          <w:kern w:val="0"/>
          <w:sz w:val="30"/>
          <w:szCs w:val="30"/>
          <w:lang w:eastAsia="zh-CN"/>
        </w:rPr>
        <w:t>三、结题项目结余经费结转工作</w:t>
      </w:r>
    </w:p>
    <w:p>
      <w:pPr>
        <w:widowControl/>
        <w:spacing w:line="360" w:lineRule="auto"/>
        <w:ind w:firstLine="600" w:firstLineChars="200"/>
        <w:jc w:val="left"/>
        <w:rPr>
          <w:rFonts w:hint="eastAsia" w:ascii="仿宋_GB2312" w:eastAsia="仿宋_GB2312"/>
          <w:kern w:val="0"/>
          <w:sz w:val="30"/>
          <w:szCs w:val="30"/>
        </w:rPr>
      </w:pPr>
      <w:r>
        <w:rPr>
          <w:rFonts w:hint="eastAsia" w:ascii="仿宋_GB2312" w:eastAsia="仿宋_GB2312"/>
          <w:kern w:val="0"/>
          <w:sz w:val="30"/>
          <w:szCs w:val="30"/>
        </w:rPr>
        <w:t>科研项目</w:t>
      </w:r>
      <w:r>
        <w:rPr>
          <w:rFonts w:hint="eastAsia" w:ascii="仿宋_GB2312" w:eastAsia="仿宋_GB2312"/>
          <w:kern w:val="0"/>
          <w:sz w:val="30"/>
          <w:szCs w:val="30"/>
          <w:lang w:eastAsia="zh-CN"/>
        </w:rPr>
        <w:t>验收通过后，纵向科研经费结余经费按照项目主管部门管理要求办理；省教育厅科研项目结余经费按照学院教科研经费管理细则执行。</w:t>
      </w:r>
      <w:r>
        <w:rPr>
          <w:rFonts w:hint="eastAsia" w:ascii="仿宋_GB2312" w:eastAsia="仿宋_GB2312"/>
          <w:kern w:val="0"/>
          <w:sz w:val="30"/>
          <w:szCs w:val="30"/>
        </w:rPr>
        <w:t>过期未办理者，</w:t>
      </w:r>
      <w:r>
        <w:rPr>
          <w:rFonts w:hint="eastAsia" w:ascii="仿宋_GB2312" w:eastAsia="仿宋_GB2312"/>
          <w:kern w:val="0"/>
          <w:sz w:val="30"/>
          <w:szCs w:val="30"/>
          <w:lang w:eastAsia="zh-CN"/>
        </w:rPr>
        <w:t>剩余经费则自动转入学校科研账户</w:t>
      </w:r>
      <w:r>
        <w:rPr>
          <w:rFonts w:hint="eastAsia" w:ascii="仿宋_GB2312" w:eastAsia="仿宋_GB2312"/>
          <w:kern w:val="0"/>
          <w:sz w:val="30"/>
          <w:szCs w:val="30"/>
        </w:rPr>
        <w:t>，</w:t>
      </w:r>
      <w:r>
        <w:rPr>
          <w:rFonts w:hint="eastAsia" w:ascii="仿宋_GB2312" w:eastAsia="仿宋_GB2312"/>
          <w:kern w:val="0"/>
          <w:sz w:val="30"/>
          <w:szCs w:val="30"/>
          <w:lang w:eastAsia="zh-CN"/>
        </w:rPr>
        <w:t>财务处停止</w:t>
      </w:r>
      <w:r>
        <w:rPr>
          <w:rFonts w:hint="eastAsia" w:ascii="仿宋_GB2312" w:eastAsia="仿宋_GB2312"/>
          <w:kern w:val="0"/>
          <w:sz w:val="30"/>
          <w:szCs w:val="30"/>
        </w:rPr>
        <w:t>相关负责人</w:t>
      </w:r>
      <w:r>
        <w:rPr>
          <w:rFonts w:hint="eastAsia" w:ascii="仿宋_GB2312" w:eastAsia="仿宋_GB2312"/>
          <w:kern w:val="0"/>
          <w:sz w:val="30"/>
          <w:szCs w:val="30"/>
          <w:lang w:eastAsia="zh-CN"/>
        </w:rPr>
        <w:t>该</w:t>
      </w:r>
      <w:r>
        <w:rPr>
          <w:rFonts w:hint="eastAsia" w:ascii="仿宋_GB2312" w:eastAsia="仿宋_GB2312"/>
          <w:kern w:val="0"/>
          <w:sz w:val="30"/>
          <w:szCs w:val="30"/>
        </w:rPr>
        <w:t>科研项目经费审批工作。</w:t>
      </w:r>
    </w:p>
    <w:p>
      <w:pPr>
        <w:widowControl/>
        <w:spacing w:line="360" w:lineRule="auto"/>
        <w:ind w:firstLine="602" w:firstLineChars="200"/>
        <w:jc w:val="left"/>
        <w:rPr>
          <w:rFonts w:hint="eastAsia" w:ascii="仿宋_GB2312" w:eastAsia="仿宋_GB2312"/>
          <w:b/>
          <w:bCs/>
          <w:kern w:val="0"/>
          <w:sz w:val="30"/>
          <w:szCs w:val="30"/>
          <w:lang w:eastAsia="zh-CN"/>
        </w:rPr>
      </w:pPr>
      <w:r>
        <w:rPr>
          <w:rFonts w:hint="eastAsia" w:ascii="仿宋_GB2312" w:eastAsia="仿宋_GB2312"/>
          <w:b/>
          <w:bCs/>
          <w:kern w:val="0"/>
          <w:sz w:val="30"/>
          <w:szCs w:val="30"/>
          <w:lang w:eastAsia="zh-CN"/>
        </w:rPr>
        <w:t>四、科研项目中期检查</w:t>
      </w:r>
    </w:p>
    <w:p>
      <w:pPr>
        <w:widowControl/>
        <w:spacing w:line="580" w:lineRule="exact"/>
        <w:ind w:firstLine="640" w:firstLineChars="200"/>
        <w:jc w:val="left"/>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1、省教育厅人文社科项目、自然科学项目要按照项目申请书要求提交中期检查表，并及时上传电子版材料。</w:t>
      </w:r>
    </w:p>
    <w:p>
      <w:pPr>
        <w:widowControl/>
        <w:spacing w:line="580" w:lineRule="exact"/>
        <w:ind w:firstLine="640" w:firstLineChars="200"/>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2、省科技厅科技计划项目（包括软科学计划），按照项目任务书要求，按期向项目主管部门提交研究成果。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default" w:ascii="宋体" w:hAnsi="宋体"/>
          <w:color w:val="000000"/>
          <w:kern w:val="0"/>
          <w:sz w:val="30"/>
          <w:szCs w:val="30"/>
          <w:lang w:val="en-US" w:eastAsia="zh-CN"/>
        </w:rPr>
      </w:pPr>
    </w:p>
    <w:p>
      <w:pPr>
        <w:widowControl/>
        <w:spacing w:line="360" w:lineRule="auto"/>
        <w:ind w:firstLine="600" w:firstLineChars="200"/>
        <w:jc w:val="left"/>
        <w:rPr>
          <w:rFonts w:hint="eastAsia" w:ascii="仿宋_GB2312" w:eastAsia="仿宋_GB2312"/>
          <w:kern w:val="0"/>
          <w:sz w:val="30"/>
          <w:szCs w:val="30"/>
          <w:lang w:eastAsia="zh-CN"/>
        </w:rPr>
      </w:pPr>
      <w:r>
        <w:rPr>
          <w:rFonts w:hint="eastAsia" w:ascii="仿宋_GB2312" w:eastAsia="仿宋_GB2312"/>
          <w:kern w:val="0"/>
          <w:sz w:val="30"/>
          <w:szCs w:val="30"/>
        </w:rPr>
        <w:t>附件</w:t>
      </w:r>
      <w:r>
        <w:rPr>
          <w:rFonts w:hint="eastAsia" w:ascii="仿宋_GB2312" w:eastAsia="仿宋_GB2312"/>
          <w:kern w:val="0"/>
          <w:sz w:val="30"/>
          <w:szCs w:val="30"/>
          <w:lang w:val="en-US" w:eastAsia="zh-CN"/>
        </w:rPr>
        <w:t>1：</w:t>
      </w:r>
      <w:r>
        <w:rPr>
          <w:rFonts w:hint="eastAsia" w:ascii="仿宋_GB2312" w:eastAsia="仿宋_GB2312"/>
          <w:kern w:val="0"/>
          <w:sz w:val="30"/>
          <w:szCs w:val="30"/>
          <w:lang w:eastAsia="zh-CN"/>
        </w:rPr>
        <w:t>科研</w:t>
      </w:r>
      <w:r>
        <w:rPr>
          <w:rFonts w:hint="eastAsia" w:ascii="仿宋_GB2312" w:eastAsia="仿宋_GB2312"/>
          <w:kern w:val="0"/>
          <w:sz w:val="30"/>
          <w:szCs w:val="30"/>
        </w:rPr>
        <w:t>项目</w:t>
      </w:r>
      <w:r>
        <w:rPr>
          <w:rFonts w:hint="eastAsia" w:ascii="仿宋_GB2312" w:eastAsia="仿宋_GB2312"/>
          <w:kern w:val="0"/>
          <w:sz w:val="30"/>
          <w:szCs w:val="30"/>
          <w:lang w:eastAsia="zh-CN"/>
        </w:rPr>
        <w:t>结题验收一览表</w:t>
      </w:r>
    </w:p>
    <w:p>
      <w:pPr>
        <w:widowControl/>
        <w:shd w:val="clear" w:color="auto" w:fill="FFFFFF"/>
        <w:ind w:firstLine="640" w:firstLineChars="20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val="en-US" w:eastAsia="zh-CN"/>
        </w:rPr>
        <w:t>附件2：</w:t>
      </w:r>
      <w:r>
        <w:rPr>
          <w:rFonts w:hint="eastAsia" w:ascii="仿宋_GB2312" w:hAnsi="宋体" w:eastAsia="仿宋_GB2312" w:cs="宋体"/>
          <w:kern w:val="0"/>
          <w:sz w:val="32"/>
          <w:szCs w:val="32"/>
          <w:shd w:val="clear" w:color="auto" w:fill="FFFFFF"/>
          <w:lang w:eastAsia="zh-CN"/>
        </w:rPr>
        <w:t>科研</w:t>
      </w:r>
      <w:r>
        <w:rPr>
          <w:rFonts w:hint="eastAsia" w:ascii="仿宋_GB2312" w:hAnsi="宋体" w:eastAsia="仿宋_GB2312" w:cs="宋体"/>
          <w:kern w:val="0"/>
          <w:sz w:val="32"/>
          <w:szCs w:val="32"/>
          <w:shd w:val="clear" w:color="auto" w:fill="FFFFFF"/>
        </w:rPr>
        <w:t>项目</w:t>
      </w:r>
      <w:r>
        <w:rPr>
          <w:rFonts w:hint="eastAsia" w:ascii="仿宋_GB2312" w:hAnsi="宋体" w:eastAsia="仿宋_GB2312" w:cs="宋体"/>
          <w:kern w:val="0"/>
          <w:sz w:val="32"/>
          <w:szCs w:val="32"/>
          <w:shd w:val="clear" w:color="auto" w:fill="FFFFFF"/>
          <w:lang w:eastAsia="zh-CN"/>
        </w:rPr>
        <w:t>中期检查一览表</w:t>
      </w:r>
    </w:p>
    <w:p>
      <w:pPr>
        <w:widowControl/>
        <w:spacing w:line="360" w:lineRule="auto"/>
        <w:ind w:firstLine="600" w:firstLineChars="200"/>
        <w:jc w:val="left"/>
        <w:rPr>
          <w:rFonts w:hint="eastAsia" w:ascii="仿宋_GB2312" w:eastAsia="仿宋_GB2312"/>
          <w:kern w:val="0"/>
          <w:sz w:val="30"/>
          <w:szCs w:val="30"/>
          <w:lang w:eastAsia="zh-CN"/>
        </w:rPr>
      </w:pPr>
    </w:p>
    <w:p>
      <w:pPr>
        <w:widowControl/>
        <w:shd w:val="solid" w:color="FFFFFF" w:fill="auto"/>
        <w:spacing w:line="360" w:lineRule="auto"/>
        <w:ind w:firstLine="1485" w:firstLineChars="495"/>
        <w:jc w:val="left"/>
        <w:rPr>
          <w:rFonts w:hint="eastAsia" w:ascii="仿宋_GB2312" w:hAnsi="宋体" w:eastAsia="仿宋_GB2312" w:cs="宋体"/>
          <w:bCs/>
          <w:kern w:val="0"/>
          <w:sz w:val="30"/>
          <w:szCs w:val="30"/>
        </w:rPr>
      </w:pPr>
    </w:p>
    <w:p>
      <w:pPr>
        <w:widowControl/>
        <w:spacing w:line="360" w:lineRule="auto"/>
        <w:ind w:firstLine="600" w:firstLineChars="200"/>
        <w:jc w:val="left"/>
        <w:rPr>
          <w:rFonts w:hint="eastAsia" w:ascii="仿宋_GB2312" w:eastAsia="仿宋_GB2312"/>
          <w:kern w:val="0"/>
          <w:sz w:val="30"/>
          <w:szCs w:val="30"/>
          <w:lang w:val="en-US" w:eastAsia="zh-CN"/>
        </w:rPr>
      </w:pPr>
      <w:r>
        <w:rPr>
          <w:rFonts w:hint="eastAsia" w:ascii="宋体" w:hAnsi="宋体"/>
          <w:color w:val="000000"/>
          <w:kern w:val="0"/>
          <w:sz w:val="30"/>
          <w:szCs w:val="30"/>
          <w:lang w:val="en-US" w:eastAsia="zh-CN"/>
        </w:rPr>
        <w:t xml:space="preserve">                                          </w:t>
      </w:r>
      <w:r>
        <w:rPr>
          <w:rFonts w:hint="eastAsia" w:ascii="仿宋_GB2312" w:eastAsia="仿宋_GB2312"/>
          <w:kern w:val="0"/>
          <w:sz w:val="30"/>
          <w:szCs w:val="30"/>
          <w:lang w:val="en-US" w:eastAsia="zh-CN"/>
        </w:rPr>
        <w:t>科研办</w:t>
      </w:r>
    </w:p>
    <w:p>
      <w:pPr>
        <w:widowControl/>
        <w:spacing w:line="360" w:lineRule="auto"/>
        <w:ind w:firstLine="600" w:firstLineChars="200"/>
        <w:jc w:val="left"/>
        <w:rPr>
          <w:rFonts w:hint="eastAsia" w:ascii="仿宋_GB2312" w:hAnsi="宋体" w:eastAsia="仿宋_GB2312" w:cs="宋体"/>
          <w:bCs/>
          <w:kern w:val="0"/>
          <w:sz w:val="32"/>
          <w:szCs w:val="32"/>
          <w:lang w:eastAsia="zh-CN"/>
        </w:rPr>
      </w:pPr>
      <w:r>
        <w:rPr>
          <w:rFonts w:hint="eastAsia" w:ascii="仿宋_GB2312" w:eastAsia="仿宋_GB2312"/>
          <w:kern w:val="0"/>
          <w:sz w:val="30"/>
          <w:szCs w:val="30"/>
          <w:lang w:val="en-US" w:eastAsia="zh-CN"/>
        </w:rPr>
        <w:t xml:space="preserve">                                 二O一九年三月四日</w:t>
      </w: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黑体" w:hAnsi="宋体" w:eastAsia="黑体" w:cs="宋体"/>
          <w:kern w:val="0"/>
          <w:sz w:val="32"/>
          <w:szCs w:val="32"/>
          <w:shd w:val="clear" w:color="auto" w:fill="FFFFFF"/>
        </w:rPr>
      </w:pPr>
    </w:p>
    <w:p>
      <w:pPr>
        <w:widowControl/>
        <w:shd w:val="clear" w:color="auto" w:fill="FFFFFF"/>
        <w:rPr>
          <w:rFonts w:hint="eastAsia"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eastAsia="zh-CN"/>
        </w:rPr>
        <w:t>科研</w:t>
      </w:r>
      <w:r>
        <w:rPr>
          <w:rFonts w:hint="eastAsia" w:ascii="仿宋_GB2312" w:hAnsi="宋体" w:eastAsia="仿宋_GB2312" w:cs="宋体"/>
          <w:kern w:val="0"/>
          <w:sz w:val="32"/>
          <w:szCs w:val="32"/>
          <w:shd w:val="clear" w:color="auto" w:fill="FFFFFF"/>
        </w:rPr>
        <w:t>项目</w:t>
      </w:r>
      <w:r>
        <w:rPr>
          <w:rFonts w:hint="eastAsia" w:ascii="仿宋_GB2312" w:hAnsi="宋体" w:eastAsia="仿宋_GB2312" w:cs="宋体"/>
          <w:kern w:val="0"/>
          <w:sz w:val="32"/>
          <w:szCs w:val="32"/>
          <w:shd w:val="clear" w:color="auto" w:fill="FFFFFF"/>
          <w:lang w:eastAsia="zh-CN"/>
        </w:rPr>
        <w:t>结题验收一览表</w:t>
      </w:r>
    </w:p>
    <w:p>
      <w:pPr>
        <w:widowControl/>
        <w:shd w:val="clear" w:color="auto" w:fill="FFFFFF"/>
        <w:jc w:val="center"/>
        <w:rPr>
          <w:rFonts w:hint="eastAsia" w:ascii="仿宋_GB2312" w:hAnsi="宋体" w:eastAsia="仿宋_GB2312" w:cs="宋体"/>
          <w:kern w:val="0"/>
          <w:sz w:val="24"/>
          <w:shd w:val="clear" w:color="auto" w:fill="FFFFFF"/>
        </w:rPr>
      </w:pPr>
    </w:p>
    <w:tbl>
      <w:tblPr>
        <w:tblStyle w:val="9"/>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宋体" w:hAnsi="宋体" w:cs="宋体"/>
                <w:b/>
                <w:color w:val="auto"/>
                <w:kern w:val="0"/>
                <w:sz w:val="24"/>
              </w:rPr>
            </w:pPr>
            <w:r>
              <w:rPr>
                <w:rFonts w:hint="eastAsia" w:ascii="宋体" w:hAnsi="宋体" w:cs="宋体"/>
                <w:b/>
                <w:color w:val="auto"/>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负责人</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结题时间</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基于准军事环境视域下的高职院校武装部兵源预储及培养工作模式创新研究（以安徽中澳科技职业学院“兵源预征班”为例）</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叶彤</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高校外籍教师课堂的跨文化冲突与对策及教学质量评估研究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杨昕</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高职院校中外合作办学项目中的跨文化问题研究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高英娟</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省教育厅自然科学项目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徽州区农产品物流体系优化研究--以茶叶供应链为例</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魏丽</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省教育厅自然科学项目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基于本体的智慧教室情境信息建模方法研究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徐济成</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省软科学研究计划项目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城市职业体育文化视域下安徽省城市文化建设的策略研究</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李俊喜</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2016</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省科技计划援疆援藏援青项目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联网+”新形态下西藏山南市创新创业教育的研究与实践--基于“科技管理业务技能及新型科技人才培训</w:t>
            </w:r>
          </w:p>
        </w:tc>
        <w:tc>
          <w:tcPr>
            <w:tcW w:w="1054"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姚明会</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2018.12</w:t>
            </w:r>
          </w:p>
        </w:tc>
      </w:tr>
    </w:tbl>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0"/>
        <w:textAlignment w:val="auto"/>
        <w:outlineLvl w:val="9"/>
        <w:rPr>
          <w:rFonts w:hint="eastAsia" w:ascii="宋体" w:hAnsi="宋体"/>
          <w:b/>
          <w:bCs/>
          <w:color w:val="000000"/>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widowControl/>
        <w:shd w:val="clear" w:color="auto" w:fill="FFFFFF"/>
        <w:rPr>
          <w:rFonts w:hint="eastAsia"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w:t>
      </w:r>
      <w:r>
        <w:rPr>
          <w:rFonts w:hint="eastAsia" w:ascii="黑体" w:hAnsi="宋体" w:eastAsia="黑体"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eastAsia="zh-CN"/>
        </w:rPr>
        <w:t>科研</w:t>
      </w:r>
      <w:r>
        <w:rPr>
          <w:rFonts w:hint="eastAsia" w:ascii="仿宋_GB2312" w:hAnsi="宋体" w:eastAsia="仿宋_GB2312" w:cs="宋体"/>
          <w:kern w:val="0"/>
          <w:sz w:val="32"/>
          <w:szCs w:val="32"/>
          <w:shd w:val="clear" w:color="auto" w:fill="FFFFFF"/>
        </w:rPr>
        <w:t>项目</w:t>
      </w:r>
      <w:r>
        <w:rPr>
          <w:rFonts w:hint="eastAsia" w:ascii="仿宋_GB2312" w:hAnsi="宋体" w:eastAsia="仿宋_GB2312" w:cs="宋体"/>
          <w:kern w:val="0"/>
          <w:sz w:val="32"/>
          <w:szCs w:val="32"/>
          <w:shd w:val="clear" w:color="auto" w:fill="FFFFFF"/>
          <w:lang w:eastAsia="zh-CN"/>
        </w:rPr>
        <w:t>中期检查一览表</w:t>
      </w:r>
    </w:p>
    <w:p>
      <w:pPr>
        <w:widowControl/>
        <w:shd w:val="clear" w:color="auto" w:fill="FFFFFF"/>
        <w:jc w:val="center"/>
        <w:rPr>
          <w:rFonts w:hint="eastAsia" w:ascii="仿宋_GB2312" w:hAnsi="宋体" w:eastAsia="仿宋_GB2312" w:cs="宋体"/>
          <w:kern w:val="0"/>
          <w:sz w:val="24"/>
          <w:shd w:val="clear" w:color="auto" w:fill="FFFFFF"/>
        </w:rPr>
      </w:pPr>
    </w:p>
    <w:tbl>
      <w:tblPr>
        <w:tblStyle w:val="9"/>
        <w:tblW w:w="8830" w:type="dxa"/>
        <w:tblInd w:w="0" w:type="dxa"/>
        <w:tblLayout w:type="fixed"/>
        <w:tblCellMar>
          <w:top w:w="0" w:type="dxa"/>
          <w:left w:w="108" w:type="dxa"/>
          <w:bottom w:w="0" w:type="dxa"/>
          <w:right w:w="108" w:type="dxa"/>
        </w:tblCellMar>
      </w:tblPr>
      <w:tblGrid>
        <w:gridCol w:w="721"/>
        <w:gridCol w:w="1129"/>
        <w:gridCol w:w="1617"/>
        <w:gridCol w:w="3033"/>
        <w:gridCol w:w="1054"/>
        <w:gridCol w:w="1276"/>
      </w:tblGrid>
      <w:tr>
        <w:tblPrEx>
          <w:tblLayout w:type="fixed"/>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宋体" w:hAnsi="宋体" w:cs="宋体"/>
                <w:b/>
                <w:color w:val="auto"/>
                <w:kern w:val="0"/>
                <w:sz w:val="24"/>
              </w:rPr>
            </w:pPr>
            <w:r>
              <w:rPr>
                <w:rFonts w:hint="eastAsia" w:ascii="宋体" w:hAnsi="宋体" w:cs="宋体"/>
                <w:b/>
                <w:color w:val="auto"/>
                <w:kern w:val="0"/>
                <w:sz w:val="24"/>
              </w:rPr>
              <w:t>序号</w:t>
            </w:r>
          </w:p>
        </w:tc>
        <w:tc>
          <w:tcPr>
            <w:tcW w:w="11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立项时间</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项目类别</w:t>
            </w:r>
          </w:p>
        </w:tc>
        <w:tc>
          <w:tcPr>
            <w:tcW w:w="30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项目名称</w:t>
            </w:r>
          </w:p>
        </w:tc>
        <w:tc>
          <w:tcPr>
            <w:tcW w:w="10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负责人</w:t>
            </w:r>
          </w:p>
        </w:tc>
        <w:tc>
          <w:tcPr>
            <w:tcW w:w="12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outlineLvl w:val="9"/>
              <w:rPr>
                <w:rFonts w:hint="eastAsia" w:ascii="仿宋_GB2312" w:hAnsi="宋体" w:eastAsia="仿宋_GB2312" w:cs="宋体"/>
                <w:b/>
                <w:color w:val="auto"/>
                <w:kern w:val="0"/>
                <w:sz w:val="22"/>
                <w:szCs w:val="22"/>
              </w:rPr>
            </w:pPr>
            <w:r>
              <w:rPr>
                <w:rFonts w:hint="eastAsia" w:ascii="仿宋_GB2312" w:hAnsi="宋体" w:eastAsia="仿宋_GB2312" w:cs="宋体"/>
                <w:b/>
                <w:color w:val="auto"/>
                <w:kern w:val="0"/>
                <w:sz w:val="22"/>
                <w:szCs w:val="22"/>
              </w:rPr>
              <w:t>结题时间</w:t>
            </w:r>
          </w:p>
        </w:tc>
      </w:tr>
      <w:tr>
        <w:tblPrEx>
          <w:tblLayout w:type="fixed"/>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智慧教育视域下高职院校创新创业教育模式研究与应用</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赵军</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2019.12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创新驱动背景下安徽省行政服务标准化建设研究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胡敏</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2019.12</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2018</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省教育厅人文社科项目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基于营销策略创新视角提升安徽茶叶企业品牌忠诚的研究-以安徽天方茶业有限公司为例</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王蓓</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2019.12</w:t>
            </w: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省软科学研究计划项目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环巢湖科技创新走廊产学研深度融合机制研究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沙其富</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2019.12</w:t>
            </w:r>
          </w:p>
        </w:tc>
      </w:tr>
      <w:tr>
        <w:tblPrEx>
          <w:tblLayout w:type="fixed"/>
          <w:tblCellMar>
            <w:top w:w="0" w:type="dxa"/>
            <w:left w:w="108" w:type="dxa"/>
            <w:bottom w:w="0" w:type="dxa"/>
            <w:right w:w="108" w:type="dxa"/>
          </w:tblCellMar>
        </w:tblPrEx>
        <w:trPr>
          <w:trHeight w:val="285" w:hRule="atLeast"/>
        </w:trPr>
        <w:tc>
          <w:tcPr>
            <w:tcW w:w="72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p>
        </w:tc>
        <w:tc>
          <w:tcPr>
            <w:tcW w:w="112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2017</w:t>
            </w:r>
          </w:p>
        </w:tc>
        <w:tc>
          <w:tcPr>
            <w:tcW w:w="16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省软科学研究计划项目</w:t>
            </w:r>
          </w:p>
        </w:tc>
        <w:tc>
          <w:tcPr>
            <w:tcW w:w="3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left"/>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新时代全面从严治党，开展巡视巡察工作思路和科技行政管理部门机关纪委工作机制创新研究</w:t>
            </w:r>
          </w:p>
        </w:tc>
        <w:tc>
          <w:tcPr>
            <w:tcW w:w="10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卓加鹏</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right="0" w:rightChars="0" w:firstLine="0" w:firstLineChars="0"/>
              <w:jc w:val="center"/>
              <w:textAlignment w:val="center"/>
              <w:outlineLvl w:val="9"/>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2019.12</w:t>
            </w:r>
          </w:p>
        </w:tc>
      </w:tr>
    </w:tbl>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rPr>
          <w:rFonts w:hint="eastAsia" w:ascii="宋体" w:hAnsi="宋体"/>
          <w:color w:val="000000"/>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482"/>
        <w:jc w:val="center"/>
        <w:textAlignment w:val="auto"/>
        <w:outlineLvl w:val="9"/>
      </w:pPr>
      <w:r>
        <w:rPr>
          <w:rFonts w:hint="eastAsia" w:ascii="宋体" w:hAnsi="宋体"/>
          <w:color w:val="000000"/>
          <w:kern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0434A"/>
    <w:rsid w:val="0010434A"/>
    <w:rsid w:val="05D3113E"/>
    <w:rsid w:val="08430EE4"/>
    <w:rsid w:val="09331FE9"/>
    <w:rsid w:val="094C0DE4"/>
    <w:rsid w:val="0A786AF0"/>
    <w:rsid w:val="0A805C16"/>
    <w:rsid w:val="0B0344B9"/>
    <w:rsid w:val="0B2D53CC"/>
    <w:rsid w:val="0EEE7F95"/>
    <w:rsid w:val="12BC534B"/>
    <w:rsid w:val="12CC2436"/>
    <w:rsid w:val="13176EB0"/>
    <w:rsid w:val="138210BB"/>
    <w:rsid w:val="15207C7D"/>
    <w:rsid w:val="17395746"/>
    <w:rsid w:val="182A585D"/>
    <w:rsid w:val="183019FA"/>
    <w:rsid w:val="184A6888"/>
    <w:rsid w:val="1DD65C56"/>
    <w:rsid w:val="1EFF3715"/>
    <w:rsid w:val="1F91679F"/>
    <w:rsid w:val="20477710"/>
    <w:rsid w:val="23CD448B"/>
    <w:rsid w:val="25AF412B"/>
    <w:rsid w:val="25B46293"/>
    <w:rsid w:val="269A5619"/>
    <w:rsid w:val="26E620F7"/>
    <w:rsid w:val="27703FEB"/>
    <w:rsid w:val="27730A7A"/>
    <w:rsid w:val="27FA6D4B"/>
    <w:rsid w:val="2A1C64AA"/>
    <w:rsid w:val="2A700B56"/>
    <w:rsid w:val="2B902621"/>
    <w:rsid w:val="2E5B42A7"/>
    <w:rsid w:val="2E5C16E9"/>
    <w:rsid w:val="310733C1"/>
    <w:rsid w:val="31AA49AE"/>
    <w:rsid w:val="34726562"/>
    <w:rsid w:val="359361D3"/>
    <w:rsid w:val="378A64DC"/>
    <w:rsid w:val="3C217DAD"/>
    <w:rsid w:val="45D52A5D"/>
    <w:rsid w:val="46781735"/>
    <w:rsid w:val="488D1925"/>
    <w:rsid w:val="48E10BD3"/>
    <w:rsid w:val="495066FE"/>
    <w:rsid w:val="49795BD5"/>
    <w:rsid w:val="4B9C3424"/>
    <w:rsid w:val="4C682F01"/>
    <w:rsid w:val="4C8B517D"/>
    <w:rsid w:val="4CF35484"/>
    <w:rsid w:val="4D8005C3"/>
    <w:rsid w:val="4E55184B"/>
    <w:rsid w:val="4EC369FD"/>
    <w:rsid w:val="4FD84141"/>
    <w:rsid w:val="510E251A"/>
    <w:rsid w:val="545867E8"/>
    <w:rsid w:val="553A6BCA"/>
    <w:rsid w:val="5620105F"/>
    <w:rsid w:val="56D269DF"/>
    <w:rsid w:val="57133450"/>
    <w:rsid w:val="58040394"/>
    <w:rsid w:val="5C1E1F09"/>
    <w:rsid w:val="5C3F75FD"/>
    <w:rsid w:val="5D480CB7"/>
    <w:rsid w:val="5FE02BEE"/>
    <w:rsid w:val="605064D7"/>
    <w:rsid w:val="61652083"/>
    <w:rsid w:val="66D57AF9"/>
    <w:rsid w:val="676C0938"/>
    <w:rsid w:val="69525667"/>
    <w:rsid w:val="6B727D05"/>
    <w:rsid w:val="6BC36897"/>
    <w:rsid w:val="6C5145CB"/>
    <w:rsid w:val="6D4A55E8"/>
    <w:rsid w:val="6D9147A4"/>
    <w:rsid w:val="6F457E7A"/>
    <w:rsid w:val="6F726992"/>
    <w:rsid w:val="70966B4A"/>
    <w:rsid w:val="71211694"/>
    <w:rsid w:val="72A76E8E"/>
    <w:rsid w:val="74A0316D"/>
    <w:rsid w:val="74E043DA"/>
    <w:rsid w:val="75610AF4"/>
    <w:rsid w:val="75952D49"/>
    <w:rsid w:val="75B563BC"/>
    <w:rsid w:val="76204D66"/>
    <w:rsid w:val="77770D2B"/>
    <w:rsid w:val="787B3309"/>
    <w:rsid w:val="793E61A7"/>
    <w:rsid w:val="79656E79"/>
    <w:rsid w:val="799A3847"/>
    <w:rsid w:val="7BBB79B6"/>
    <w:rsid w:val="7CEC2EA5"/>
    <w:rsid w:val="7DB97FC2"/>
    <w:rsid w:val="7FA5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b/>
      <w:bCs/>
    </w:rPr>
  </w:style>
  <w:style w:type="character" w:styleId="7">
    <w:name w:val="FollowedHyperlink"/>
    <w:basedOn w:val="5"/>
    <w:unhideWhenUsed/>
    <w:qFormat/>
    <w:uiPriority w:val="99"/>
    <w:rPr>
      <w:color w:val="262626"/>
      <w:sz w:val="18"/>
      <w:szCs w:val="18"/>
      <w:u w:val="none"/>
    </w:rPr>
  </w:style>
  <w:style w:type="character" w:styleId="8">
    <w:name w:val="Hyperlink"/>
    <w:basedOn w:val="5"/>
    <w:unhideWhenUsed/>
    <w:qFormat/>
    <w:uiPriority w:val="99"/>
    <w:rPr>
      <w:color w:val="262626"/>
      <w:sz w:val="18"/>
      <w:szCs w:val="18"/>
      <w:u w:val="none"/>
    </w:rPr>
  </w:style>
  <w:style w:type="character" w:customStyle="1" w:styleId="10">
    <w:name w:val="标题 1 Char"/>
    <w:basedOn w:val="5"/>
    <w:link w:val="2"/>
    <w:qFormat/>
    <w:uiPriority w:val="9"/>
    <w:rPr>
      <w:rFonts w:ascii="宋体" w:hAnsi="宋体" w:eastAsia="宋体" w:cs="宋体"/>
      <w:b/>
      <w:bCs/>
      <w:kern w:val="36"/>
      <w:sz w:val="48"/>
      <w:szCs w:val="48"/>
    </w:rPr>
  </w:style>
  <w:style w:type="character" w:customStyle="1" w:styleId="11">
    <w:name w:val="标题 2 Char"/>
    <w:basedOn w:val="5"/>
    <w:link w:val="3"/>
    <w:qFormat/>
    <w:uiPriority w:val="9"/>
    <w:rPr>
      <w:rFonts w:ascii="宋体" w:hAnsi="宋体" w:eastAsia="宋体" w:cs="宋体"/>
      <w:b/>
      <w:bCs/>
      <w:kern w:val="0"/>
      <w:sz w:val="36"/>
      <w:szCs w:val="36"/>
    </w:r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14">
    <w:name w:val="CM21"/>
    <w:basedOn w:val="13"/>
    <w:next w:val="13"/>
    <w:qFormat/>
    <w:uiPriority w:val="99"/>
    <w:pPr>
      <w:spacing w:after="415"/>
    </w:pPr>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138</Words>
  <Characters>793</Characters>
  <Lines>6</Lines>
  <Paragraphs>1</Paragraphs>
  <TotalTime>1</TotalTime>
  <ScaleCrop>false</ScaleCrop>
  <LinksUpToDate>false</LinksUpToDate>
  <CharactersWithSpaces>930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2017-10-11T04:37:00Z</dcterms:created>
  <dc:creator>hp</dc:creator>
  <cp:lastModifiedBy>瑶池萱草</cp:lastModifiedBy>
  <cp:lastPrinted>2017-11-03T02:43:00Z</cp:lastPrinted>
  <dcterms:modified xsi:type="dcterms:W3CDTF">2019-03-04T07:33:15Z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