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B376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方正黑体_GBK" w:eastAsia="方正黑体_GBK"/>
          <w:sz w:val="32"/>
          <w:szCs w:val="32"/>
          <w:lang w:eastAsia="zh-CN"/>
        </w:rPr>
      </w:pPr>
      <w:r>
        <w:rPr>
          <w:rFonts w:hint="eastAsia" w:ascii="方正黑体_GBK" w:eastAsia="方正黑体_GBK"/>
          <w:sz w:val="32"/>
          <w:szCs w:val="32"/>
        </w:rPr>
        <w:t>附件</w:t>
      </w:r>
      <w:r>
        <w:rPr>
          <w:rFonts w:hint="eastAsia" w:ascii="方正黑体_GBK" w:eastAsia="方正黑体_GBK"/>
          <w:sz w:val="32"/>
          <w:szCs w:val="32"/>
          <w:lang w:val="en-US" w:eastAsia="zh-CN"/>
        </w:rPr>
        <w:t>3</w:t>
      </w:r>
    </w:p>
    <w:p w14:paraId="117577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方正黑体_GBK" w:eastAsia="方正黑体_GBK"/>
          <w:sz w:val="32"/>
          <w:szCs w:val="32"/>
        </w:rPr>
      </w:pPr>
    </w:p>
    <w:p w14:paraId="0B16B9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_GBK" w:hAnsi="宋体" w:eastAsia="方正小标宋_GBK"/>
          <w:spacing w:val="-23"/>
          <w:sz w:val="44"/>
          <w:szCs w:val="44"/>
          <w:lang w:val="en-US" w:eastAsia="zh-CN"/>
        </w:rPr>
      </w:pPr>
      <w:r>
        <w:rPr>
          <w:rFonts w:hint="eastAsia" w:ascii="方正小标宋_GBK" w:hAnsi="宋体" w:eastAsia="方正小标宋_GBK"/>
          <w:spacing w:val="-23"/>
          <w:sz w:val="44"/>
          <w:szCs w:val="44"/>
          <w:lang w:val="en-US" w:eastAsia="zh-CN"/>
        </w:rPr>
        <w:t>安徽省中小学生职业启蒙（体验）课程认定</w:t>
      </w:r>
      <w:bookmarkStart w:id="0" w:name="_GoBack"/>
      <w:bookmarkEnd w:id="0"/>
      <w:r>
        <w:rPr>
          <w:rFonts w:hint="eastAsia" w:ascii="方正小标宋_GBK" w:hAnsi="宋体" w:eastAsia="方正小标宋_GBK"/>
          <w:spacing w:val="-23"/>
          <w:sz w:val="44"/>
          <w:szCs w:val="44"/>
          <w:lang w:val="en-US" w:eastAsia="zh-CN"/>
        </w:rPr>
        <w:t>标准</w:t>
      </w:r>
    </w:p>
    <w:p w14:paraId="15C2E0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楷体" w:hAnsi="楷体" w:eastAsia="楷体" w:cs="楷体"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sz w:val="36"/>
          <w:szCs w:val="36"/>
          <w:lang w:val="en-US" w:eastAsia="zh-CN"/>
        </w:rPr>
        <w:t>（试行）</w:t>
      </w:r>
    </w:p>
    <w:p w14:paraId="07E3D0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_GBK" w:hAnsi="宋体" w:eastAsia="方正小标宋_GBK"/>
          <w:sz w:val="44"/>
          <w:szCs w:val="44"/>
          <w:lang w:val="en-US" w:eastAsia="zh-CN"/>
        </w:rPr>
      </w:pPr>
    </w:p>
    <w:tbl>
      <w:tblPr>
        <w:tblStyle w:val="4"/>
        <w:tblW w:w="906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71"/>
        <w:gridCol w:w="7389"/>
      </w:tblGrid>
      <w:tr w14:paraId="3F9FDE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2" w:hRule="atLeast"/>
          <w:tblHeader/>
          <w:jc w:val="center"/>
        </w:trPr>
        <w:tc>
          <w:tcPr>
            <w:tcW w:w="1671" w:type="dxa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CBA1C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center"/>
              <w:textAlignment w:val="auto"/>
              <w:rPr>
                <w:rFonts w:hint="default" w:ascii="方正黑体_GBK" w:hAnsi="Calibri" w:eastAsia="方正黑体_GBK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黑体_GBK" w:hAnsi="Calibri" w:eastAsia="方正黑体_GBK" w:cs="Times New Roman"/>
                <w:kern w:val="2"/>
                <w:sz w:val="28"/>
                <w:szCs w:val="28"/>
                <w:lang w:val="en-US" w:eastAsia="zh-CN" w:bidi="ar-SA"/>
              </w:rPr>
              <w:t>指标</w:t>
            </w:r>
            <w:r>
              <w:rPr>
                <w:rFonts w:hint="eastAsia" w:ascii="方正黑体_GBK" w:eastAsia="方正黑体_GBK" w:cs="Times New Roman"/>
                <w:kern w:val="2"/>
                <w:sz w:val="28"/>
                <w:szCs w:val="28"/>
                <w:lang w:val="en-US" w:eastAsia="zh-CN" w:bidi="ar-SA"/>
              </w:rPr>
              <w:t>名称</w:t>
            </w:r>
          </w:p>
        </w:tc>
        <w:tc>
          <w:tcPr>
            <w:tcW w:w="7389" w:type="dxa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43845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center"/>
              <w:textAlignment w:val="auto"/>
              <w:rPr>
                <w:rFonts w:hint="eastAsia" w:ascii="方正黑体_GBK" w:hAnsi="Calibri" w:eastAsia="方正黑体_GBK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黑体_GBK" w:hAnsi="Calibri" w:eastAsia="方正黑体_GBK" w:cs="Times New Roman"/>
                <w:kern w:val="2"/>
                <w:sz w:val="28"/>
                <w:szCs w:val="28"/>
                <w:lang w:val="en-US" w:eastAsia="zh-CN" w:bidi="ar-SA"/>
              </w:rPr>
              <w:t>指标内涵及要求</w:t>
            </w:r>
          </w:p>
        </w:tc>
      </w:tr>
      <w:tr w14:paraId="63F2705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671" w:type="dxa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2866C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  <w:t>一、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val="en-US" w:eastAsia="zh-CN"/>
              </w:rPr>
              <w:t>课程基本信息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val="en-US" w:eastAsia="zh-CN"/>
              </w:rPr>
              <w:t>5分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7389" w:type="dxa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4B578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  <w:t>1.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val="en-US" w:eastAsia="zh-CN"/>
              </w:rPr>
              <w:t>完整性</w:t>
            </w:r>
          </w:p>
          <w:p w14:paraId="6B41962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 w:firstLine="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  <w:t>课程名称准确、清晰，能反映课程核心内容；课程负责人信息准确，联系电话和电子邮箱有效；所属单位明确。</w:t>
            </w:r>
          </w:p>
          <w:p w14:paraId="08451B8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  <w:t>2.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val="en-US" w:eastAsia="zh-CN"/>
              </w:rPr>
              <w:t>规范性</w:t>
            </w:r>
          </w:p>
          <w:p w14:paraId="36E88CA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 w:firstLine="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val="en-US" w:eastAsia="zh-CN"/>
              </w:rPr>
              <w:t>课程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  <w:t>信息填写规范，无错别字、语病；格式整齐，排版美观。</w:t>
            </w:r>
          </w:p>
        </w:tc>
      </w:tr>
      <w:tr w14:paraId="55929C9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671" w:type="dxa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78158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二、课程简介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val="en-US" w:eastAsia="zh-CN"/>
              </w:rPr>
              <w:t>10分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7389" w:type="dxa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8A85D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 w:firstLine="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  <w:t>1.课程背景</w:t>
            </w:r>
          </w:p>
          <w:p w14:paraId="632268C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 w:firstLine="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val="en-US" w:eastAsia="zh-CN"/>
              </w:rPr>
              <w:t>背景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  <w:t>阐述清晰，能充分说明开设课程的必要性和合理性；结合社会需求教育趋势等进行分析。</w:t>
            </w:r>
          </w:p>
          <w:p w14:paraId="7BB362E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  <w:t>2.课程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val="en-US" w:eastAsia="zh-CN"/>
              </w:rPr>
              <w:t>目标</w:t>
            </w:r>
          </w:p>
          <w:p w14:paraId="169A644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 w:firstLine="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  <w:t>知识、技能和态度目标明确、具体、可衡量；目标具有层次性，符合适用对象的特点和发展需求。通过参与职业体验，使中小学生对相关职业有一定的了解。</w:t>
            </w:r>
          </w:p>
          <w:p w14:paraId="6C04527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  <w:t>3.适用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val="en-US" w:eastAsia="zh-CN"/>
              </w:rPr>
              <w:t>对象</w:t>
            </w:r>
          </w:p>
          <w:p w14:paraId="723FFF1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 w:firstLine="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  <w:t>年龄段或年级界定准确、合理；对适用对象的特点和需求有一定分析。</w:t>
            </w:r>
          </w:p>
        </w:tc>
      </w:tr>
      <w:tr w14:paraId="2AC0D2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671" w:type="dxa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BF888D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三、课程内容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val="en-US" w:eastAsia="zh-CN"/>
              </w:rPr>
              <w:t>20分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7389" w:type="dxa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7941B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 w:firstLine="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  <w:t>1.课程模块</w:t>
            </w:r>
          </w:p>
          <w:p w14:paraId="29A03B0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 w:firstLine="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  <w:t>模块设置合理，逻辑清晰，涵盖职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val="en-US" w:eastAsia="zh-CN"/>
              </w:rPr>
              <w:t>业认知、职业体验、职业规划和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  <w:t>职业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val="en-US" w:eastAsia="zh-CN"/>
              </w:rPr>
              <w:t>素养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  <w:t>的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val="en-US" w:eastAsia="zh-CN"/>
              </w:rPr>
              <w:t>相关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  <w:t>方面；主题具有代表性和实用性。</w:t>
            </w:r>
          </w:p>
          <w:p w14:paraId="54D0ECC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  <w:t>2.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val="en-US" w:eastAsia="zh-CN"/>
              </w:rPr>
              <w:t>教学安排</w:t>
            </w:r>
          </w:p>
          <w:p w14:paraId="007E3A0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 w:firstLine="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  <w:t>课程时长合理，符合学生的学习承受能力；课时分配科学，重点突出，各部分内容比例恰当；教学进度安排合理，循序渐进，便于学生学习和掌握。</w:t>
            </w:r>
          </w:p>
        </w:tc>
      </w:tr>
      <w:tr w14:paraId="4265F6A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671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16EA2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四、课程特色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val="en-US" w:eastAsia="zh-CN"/>
              </w:rPr>
              <w:t>10分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73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91D9E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/>
              <w:jc w:val="both"/>
              <w:textAlignment w:val="auto"/>
              <w:rPr>
                <w:rFonts w:hint="default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1.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创新性</w:t>
            </w:r>
          </w:p>
          <w:p w14:paraId="70ED1D1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教学方法或内容设计有独特之处，具有新颖性；能体现一定的教育理念创新或技术应用创新。</w:t>
            </w:r>
          </w:p>
          <w:p w14:paraId="52F6AF5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/>
              <w:jc w:val="both"/>
              <w:textAlignment w:val="auto"/>
              <w:rPr>
                <w:rFonts w:hint="default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2.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实践性</w:t>
            </w:r>
          </w:p>
          <w:p w14:paraId="6E14EFF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实践环节占比较高，且与理论教学紧密结合；实践活动设计具有针对性和可操作性。</w:t>
            </w:r>
          </w:p>
          <w:p w14:paraId="595AB1F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/>
              <w:jc w:val="both"/>
              <w:textAlignment w:val="auto"/>
              <w:rPr>
                <w:rFonts w:hint="default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3.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趣味性</w:t>
            </w:r>
          </w:p>
          <w:p w14:paraId="1CEF4CF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课程设计能充分调动学生的积极性和好奇心；采用多种有趣的教学手段和活动形式。</w:t>
            </w:r>
          </w:p>
        </w:tc>
      </w:tr>
      <w:tr w14:paraId="73B4CB7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67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FB8F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73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8C1FA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 w14:paraId="7BCC47E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671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63FC6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五、教学资源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val="en-US" w:eastAsia="zh-CN"/>
              </w:rPr>
              <w:t>20分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73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E1497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/>
              <w:jc w:val="both"/>
              <w:textAlignment w:val="auto"/>
              <w:rPr>
                <w:rFonts w:hint="default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1.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师资队伍</w:t>
            </w:r>
          </w:p>
          <w:p w14:paraId="730B476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授课教师具备相关专业背景和教学经验；团队结构合理，分工明确。</w:t>
            </w:r>
          </w:p>
          <w:p w14:paraId="144C1F2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/>
              <w:jc w:val="both"/>
              <w:textAlignment w:val="auto"/>
              <w:rPr>
                <w:rFonts w:hint="default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2.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教学场地</w:t>
            </w:r>
          </w:p>
          <w:p w14:paraId="0B3DD6D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场地能满足课程教学需求，设施齐全、安全；对场地的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规划和使用科学合理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。</w:t>
            </w:r>
          </w:p>
          <w:p w14:paraId="58BEDE3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/>
              <w:jc w:val="both"/>
              <w:textAlignment w:val="auto"/>
              <w:rPr>
                <w:rFonts w:hint="default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3.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教材教具</w:t>
            </w:r>
          </w:p>
          <w:p w14:paraId="444F25C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教材、教具选择恰当，能有效辅助教学；资源丰富多样，能满足不同学生的学习需求。</w:t>
            </w:r>
          </w:p>
        </w:tc>
      </w:tr>
      <w:tr w14:paraId="39E5468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67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FC4C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73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45F7BF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 w14:paraId="26C97A2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671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A2A66C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六、课程实施情况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val="en-US" w:eastAsia="zh-CN"/>
              </w:rPr>
              <w:t>20分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73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427E8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/>
              <w:jc w:val="both"/>
              <w:textAlignment w:val="auto"/>
              <w:rPr>
                <w:rFonts w:hint="default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1.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已开展次数</w:t>
            </w:r>
          </w:p>
          <w:p w14:paraId="0767D4A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已有一定的开展次数，积累了一定的教学经验。</w:t>
            </w:r>
          </w:p>
          <w:p w14:paraId="4FFC78C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/>
              <w:jc w:val="both"/>
              <w:textAlignment w:val="auto"/>
              <w:rPr>
                <w:rFonts w:hint="default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2.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学生参与人数</w:t>
            </w:r>
          </w:p>
          <w:p w14:paraId="25E11E6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学生参与人数较多，具有一定的影响力和推广价值。</w:t>
            </w:r>
          </w:p>
          <w:p w14:paraId="76C09B0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/>
              <w:jc w:val="both"/>
              <w:textAlignment w:val="auto"/>
              <w:rPr>
                <w:rFonts w:hint="default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3.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学生反馈情况</w:t>
            </w:r>
          </w:p>
          <w:p w14:paraId="556C2AC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学生评价积极，反馈良好，能体现课程的优势和效果。</w:t>
            </w:r>
          </w:p>
        </w:tc>
      </w:tr>
      <w:tr w14:paraId="54FDCF1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67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FD59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73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FA21F5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 w14:paraId="2E41F94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67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4F06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73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25C9C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 w14:paraId="11C3FFF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67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44D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73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D09B82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 w14:paraId="3F600A6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67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9264B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73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57D3E0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 w14:paraId="7DE0AC5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671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09B0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七、课程效果评估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val="en-US" w:eastAsia="zh-CN"/>
              </w:rPr>
              <w:t>15分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7389" w:type="dxa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1D8FB9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1.评估方法</w:t>
            </w:r>
          </w:p>
          <w:p w14:paraId="4FC16F2E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评估方法科学、合理，具有客观性和可操作性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方法多样，能全面、准确地评估课程效果。</w:t>
            </w:r>
          </w:p>
          <w:p w14:paraId="756AE174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2.评估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结果</w:t>
            </w:r>
          </w:p>
          <w:p w14:paraId="0E09E896"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90" w:lineRule="exact"/>
              <w:ind w:left="0" w:right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定期开展职业启蒙课程评估，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评估数据真实、可靠，能有力证明课程的成效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对评估结果有深入的分析和总结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不断完善课程质量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。</w:t>
            </w:r>
          </w:p>
        </w:tc>
      </w:tr>
    </w:tbl>
    <w:p w14:paraId="05EE0288"/>
    <w:sectPr>
      <w:footerReference r:id="rId3" w:type="default"/>
      <w:footerReference r:id="rId4" w:type="even"/>
      <w:pgSz w:w="11906" w:h="16838"/>
      <w:pgMar w:top="1440" w:right="1803" w:bottom="1440" w:left="1803" w:header="851" w:footer="1587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4AD40A">
    <w:pPr>
      <w:pStyle w:val="2"/>
      <w:framePr w:wrap="around" w:vAnchor="text" w:hAnchor="margin" w:xAlign="outside" w:y="1"/>
      <w:rPr>
        <w:rStyle w:val="6"/>
        <w:rFonts w:ascii="方正仿宋_GBK" w:eastAsia="方正仿宋_GBK"/>
        <w:sz w:val="28"/>
        <w:szCs w:val="28"/>
      </w:rPr>
    </w:pPr>
    <w:r>
      <w:rPr>
        <w:rStyle w:val="6"/>
        <w:rFonts w:ascii="方正仿宋_GBK" w:eastAsia="方正仿宋_GBK"/>
        <w:sz w:val="28"/>
        <w:szCs w:val="28"/>
      </w:rPr>
      <w:fldChar w:fldCharType="begin"/>
    </w:r>
    <w:r>
      <w:rPr>
        <w:rStyle w:val="6"/>
        <w:rFonts w:ascii="方正仿宋_GBK" w:eastAsia="方正仿宋_GBK"/>
        <w:sz w:val="28"/>
        <w:szCs w:val="28"/>
      </w:rPr>
      <w:instrText xml:space="preserve">PAGE  </w:instrText>
    </w:r>
    <w:r>
      <w:rPr>
        <w:rStyle w:val="6"/>
        <w:rFonts w:ascii="方正仿宋_GBK" w:eastAsia="方正仿宋_GBK"/>
        <w:sz w:val="28"/>
        <w:szCs w:val="28"/>
      </w:rPr>
      <w:fldChar w:fldCharType="separate"/>
    </w:r>
    <w:r>
      <w:rPr>
        <w:rStyle w:val="6"/>
        <w:rFonts w:ascii="方正仿宋_GBK" w:eastAsia="方正仿宋_GBK"/>
        <w:sz w:val="28"/>
        <w:szCs w:val="28"/>
      </w:rPr>
      <w:t>- 24 -</w:t>
    </w:r>
    <w:r>
      <w:rPr>
        <w:rStyle w:val="6"/>
        <w:rFonts w:ascii="方正仿宋_GBK" w:eastAsia="方正仿宋_GBK"/>
        <w:sz w:val="28"/>
        <w:szCs w:val="28"/>
      </w:rPr>
      <w:fldChar w:fldCharType="end"/>
    </w:r>
  </w:p>
  <w:p w14:paraId="084F307C">
    <w:pPr>
      <w:pStyle w:val="2"/>
      <w:ind w:right="360" w:firstLine="360"/>
    </w:pPr>
  </w:p>
  <w:p w14:paraId="79329284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8CCA00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738CCC05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jYWM1Njc4ODJiMTgyNDk1MmFiNWFkYmExM2VhM2EifQ=="/>
  </w:docVars>
  <w:rsids>
    <w:rsidRoot w:val="00000000"/>
    <w:rsid w:val="0D856FB1"/>
    <w:rsid w:val="0DEB6C0C"/>
    <w:rsid w:val="0E6A33D8"/>
    <w:rsid w:val="184343A3"/>
    <w:rsid w:val="21B61352"/>
    <w:rsid w:val="2B59369F"/>
    <w:rsid w:val="2D0D640E"/>
    <w:rsid w:val="2FB80B7A"/>
    <w:rsid w:val="464573C3"/>
    <w:rsid w:val="54966D67"/>
    <w:rsid w:val="565A3880"/>
    <w:rsid w:val="62CB0813"/>
    <w:rsid w:val="648730DF"/>
    <w:rsid w:val="6B906CBC"/>
    <w:rsid w:val="6E2A5E26"/>
    <w:rsid w:val="7576211D"/>
    <w:rsid w:val="7C121B14"/>
    <w:rsid w:val="7CF3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page number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921</Words>
  <Characters>945</Characters>
  <Lines>0</Lines>
  <Paragraphs>0</Paragraphs>
  <TotalTime>1</TotalTime>
  <ScaleCrop>false</ScaleCrop>
  <LinksUpToDate>false</LinksUpToDate>
  <CharactersWithSpaces>945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2022-06-27T11:36:00Z</dcterms:created>
  <dc:creator>AHCM1</dc:creator>
  <cp:lastModifiedBy>曹宝亚</cp:lastModifiedBy>
  <dcterms:modified xsi:type="dcterms:W3CDTF">2024-10-16T00:07:14Z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44D414E0C1724064BB3524E77D4F1C09_12</vt:lpwstr>
  </property>
</Properties>
</file>