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2021年度安徽省政法优秀新闻作品评选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参评作品报送须知</w:t>
      </w:r>
    </w:p>
    <w:p>
      <w:pPr>
        <w:ind w:firstLine="640" w:firstLineChars="200"/>
        <w:rPr>
          <w:rFonts w:eastAsia="仿宋_GB2312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一、作品要求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参评作品发表的时间为</w:t>
      </w:r>
      <w:r>
        <w:rPr>
          <w:rFonts w:hint="eastAsia" w:ascii="黑体" w:hAnsi="黑体" w:eastAsia="黑体"/>
          <w:szCs w:val="32"/>
        </w:rPr>
        <w:t>2021年1月1日至2021年12月31日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</w:rPr>
        <w:t>各单位推荐的参评作品必须为</w:t>
      </w:r>
      <w:r>
        <w:rPr>
          <w:rFonts w:hint="eastAsia" w:ascii="黑体" w:hAnsi="黑体" w:eastAsia="黑体"/>
        </w:rPr>
        <w:t>省级以下（含省级</w:t>
      </w:r>
      <w:r>
        <w:rPr>
          <w:rFonts w:hint="eastAsia" w:ascii="仿宋_GB2312" w:eastAsia="仿宋_GB2312"/>
        </w:rPr>
        <w:t>）媒体刊（播）的作品。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二、报送要求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1.《</w:t>
      </w:r>
      <w:r>
        <w:rPr>
          <w:rFonts w:hint="eastAsia" w:ascii="仿宋_GB2312" w:eastAsia="仿宋_GB2312"/>
        </w:rPr>
        <w:t>安徽省政法优秀新闻作品推荐目录</w:t>
      </w:r>
      <w:r>
        <w:rPr>
          <w:rFonts w:hint="eastAsia" w:ascii="仿宋_GB2312" w:eastAsia="仿宋_GB2312"/>
          <w:szCs w:val="32"/>
        </w:rPr>
        <w:t>》电子版（附件4），及加盖推荐单位公章的PDF版。</w:t>
      </w:r>
    </w:p>
    <w:p>
      <w:pPr>
        <w:ind w:firstLine="640" w:firstLineChars="200"/>
        <w:rPr>
          <w:rFonts w:eastAsia="仿宋_GB2312"/>
          <w:szCs w:val="32"/>
        </w:rPr>
      </w:pPr>
      <w:r>
        <w:rPr>
          <w:rFonts w:hint="eastAsia" w:ascii="仿宋_GB2312" w:eastAsia="仿宋_GB2312"/>
          <w:szCs w:val="32"/>
        </w:rPr>
        <w:t>2.</w:t>
      </w:r>
      <w:r>
        <w:rPr>
          <w:rFonts w:hint="eastAsia" w:ascii="仿宋_GB2312" w:eastAsia="仿宋_GB2312"/>
        </w:rPr>
        <w:t>《安徽省政法优秀新闻作品推荐表》（附件5），只须报送电子版。</w:t>
      </w:r>
      <w:r>
        <w:rPr>
          <w:rFonts w:hint="eastAsia" w:ascii="仿宋_GB2312" w:eastAsia="仿宋_GB2312"/>
          <w:szCs w:val="32"/>
        </w:rPr>
        <w:t>所有参评作品须提交二维码（将参评作品原发网址生成二维码）。</w:t>
      </w:r>
    </w:p>
    <w:p>
      <w:pPr>
        <w:ind w:firstLine="640" w:firstLineChars="200"/>
        <w:rPr>
          <w:rFonts w:eastAsia="仿宋_GB2312"/>
          <w:szCs w:val="32"/>
        </w:rPr>
      </w:pPr>
      <w:r>
        <w:rPr>
          <w:rFonts w:hint="eastAsia" w:ascii="仿宋_GB2312" w:eastAsia="仿宋_GB2312"/>
          <w:szCs w:val="32"/>
        </w:rPr>
        <w:t>3.</w:t>
      </w:r>
      <w:r>
        <w:rPr>
          <w:rFonts w:hint="eastAsia" w:ascii="仿宋_GB2312" w:eastAsia="仿宋_GB2312"/>
        </w:rPr>
        <w:t>文字类作品</w:t>
      </w:r>
      <w:r>
        <w:rPr>
          <w:rFonts w:hint="eastAsia" w:ascii="仿宋_GB2312" w:eastAsia="仿宋_GB2312"/>
          <w:szCs w:val="32"/>
        </w:rPr>
        <w:t>所在版面的电子版</w:t>
      </w:r>
      <w:r>
        <w:rPr>
          <w:rFonts w:eastAsia="仿宋_GB2312"/>
          <w:szCs w:val="32"/>
        </w:rPr>
        <w:t>（PDF文件）。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4.广播电台、电视台类作品原版播出作品复制为数据文件，文件名以参评项目+标题命名，如“广播专题 XXX”；系列（连续、组合）报道代表作的音视频文件须在文件名末端注明代表作序号，如“广播系列 XXX 代表作1”。广播作品复制为音质效果好的WAV或MP3格式文件；电视作品复制为高清的AVI或MP4格式文件。</w:t>
      </w:r>
    </w:p>
    <w:p>
      <w:pPr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 xml:space="preserve">    </w:t>
      </w:r>
      <w:r>
        <w:rPr>
          <w:rFonts w:hint="eastAsia" w:ascii="仿宋_GB2312" w:eastAsia="仿宋_GB2312"/>
          <w:szCs w:val="32"/>
        </w:rPr>
        <w:t>5.</w:t>
      </w:r>
      <w:r>
        <w:rPr>
          <w:rFonts w:eastAsia="仿宋_GB2312"/>
          <w:szCs w:val="32"/>
        </w:rPr>
        <w:t>《系列、连续、组合报道作品完整目录》电子版。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6.摄影类作品发表所在版面电子版（PDF文件）、数字照片（像素为1422×800至3558×2490之间，不小于1M的RGB模式JPEG文件）。</w:t>
      </w:r>
    </w:p>
    <w:p>
      <w:pPr>
        <w:ind w:firstLine="640" w:firstLineChars="200"/>
        <w:rPr>
          <w:rFonts w:hint="eastAsia" w:eastAsia="仿宋_GB2312"/>
          <w:szCs w:val="32"/>
        </w:rPr>
      </w:pPr>
      <w:r>
        <w:rPr>
          <w:rFonts w:hint="eastAsia" w:ascii="仿宋_GB2312" w:eastAsia="仿宋_GB2312"/>
          <w:szCs w:val="32"/>
        </w:rPr>
        <w:t>7.媒体融合类作品，须在《推荐</w:t>
      </w:r>
      <w:r>
        <w:rPr>
          <w:rFonts w:hint="eastAsia" w:eastAsia="仿宋_GB2312"/>
          <w:szCs w:val="32"/>
        </w:rPr>
        <w:t>表》中“发布账号（APP）”栏填报规范名称；“社会效果”栏填写作品传播平台、渠道，以及作品点击量、转发量、受众参与度等情况，可另附策划文案。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参评“移动直播”奖项，须附1份1000字以内的直播简介，包括直播意义、直播流程和规模、直播点设定和社会影响等内容。</w:t>
      </w: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仿宋_GB2312"/>
          <w:kern w:val="2"/>
          <w:sz w:val="32"/>
          <w:szCs w:val="32"/>
        </w:rPr>
        <w:t xml:space="preserve">    </w:t>
      </w:r>
      <w:r>
        <w:rPr>
          <w:rFonts w:hint="default" w:ascii="Times New Roman" w:hAnsi="Times New Roman" w:eastAsia="黑体"/>
          <w:sz w:val="32"/>
          <w:szCs w:val="32"/>
        </w:rPr>
        <w:t>三、报送方式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1.所有参评作品材料U盘拷贝并请交换或快递至</w:t>
      </w:r>
      <w:r>
        <w:rPr>
          <w:rFonts w:hint="eastAsia" w:ascii="仿宋_GB2312" w:eastAsia="仿宋_GB2312"/>
          <w:szCs w:val="32"/>
        </w:rPr>
        <w:t>省评选办</w:t>
      </w:r>
      <w:r>
        <w:rPr>
          <w:rFonts w:hint="eastAsia" w:ascii="仿宋_GB2312" w:eastAsia="仿宋_GB2312"/>
        </w:rPr>
        <w:t>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2.请于2022年4月1日前完成作品报送工作，逾期不报视为自动弃权。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3.交换地址：省委政法委宣教处；邮寄地址：合肥市包河区中山路1号省行政中心1号楼东233室收。</w:t>
      </w:r>
    </w:p>
    <w:p>
      <w:pPr>
        <w:widowControl/>
        <w:shd w:val="clear" w:color="auto" w:fill="FFFFFF"/>
        <w:ind w:left="67" w:leftChars="21" w:right="45" w:firstLine="608" w:firstLineChars="19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邮政编码：230001。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联系人及电话：许星，0551-62609927。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37BB"/>
    <w:rsid w:val="404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2022-03-07T02:23:00Z</dcterms:created>
  <dc:creator>Scarlika</dc:creator>
  <cp:lastModifiedBy>Scarlika</cp:lastModifiedBy>
  <dcterms:modified xsi:type="dcterms:W3CDTF">2022-03-07T02:23:58Z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64165BFC2B33466DB811C9F2DD7D850B</vt:lpwstr>
  </property>
</Properties>
</file>