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DFC" w:rsidRPr="00342118" w:rsidRDefault="006E6DFC" w:rsidP="006E6DFC">
      <w:pPr>
        <w:spacing w:line="400" w:lineRule="exact"/>
        <w:rPr>
          <w:rFonts w:ascii="黑体" w:eastAsia="黑体" w:hAnsi="黑体" w:cs="Times New Roman"/>
          <w:sz w:val="28"/>
          <w:szCs w:val="28"/>
        </w:rPr>
      </w:pPr>
      <w:r w:rsidRPr="00342118">
        <w:rPr>
          <w:rFonts w:ascii="黑体" w:eastAsia="黑体" w:hAnsi="黑体" w:cs="Times New Roman" w:hint="eastAsia"/>
          <w:sz w:val="28"/>
          <w:szCs w:val="28"/>
        </w:rPr>
        <w:t>附</w:t>
      </w:r>
      <w:r w:rsidR="00FD6456" w:rsidRPr="00342118">
        <w:rPr>
          <w:rFonts w:ascii="黑体" w:eastAsia="黑体" w:hAnsi="黑体" w:cs="Times New Roman"/>
          <w:sz w:val="28"/>
          <w:szCs w:val="28"/>
        </w:rPr>
        <w:t>1</w:t>
      </w:r>
    </w:p>
    <w:p w:rsidR="006E6DFC" w:rsidRPr="006E6DFC" w:rsidRDefault="006E6DFC" w:rsidP="006E6DFC">
      <w:pPr>
        <w:spacing w:line="400" w:lineRule="exact"/>
        <w:jc w:val="center"/>
        <w:rPr>
          <w:rFonts w:ascii="黑体" w:eastAsia="黑体" w:hAnsi="Calibri" w:cs="Times New Roman"/>
          <w:sz w:val="24"/>
          <w:szCs w:val="24"/>
        </w:rPr>
      </w:pPr>
      <w:r>
        <w:rPr>
          <w:rFonts w:ascii="黑体" w:eastAsia="黑体" w:hAnsi="黑体" w:hint="eastAsia"/>
          <w:sz w:val="36"/>
          <w:szCs w:val="36"/>
        </w:rPr>
        <w:t>省（区</w:t>
      </w:r>
      <w:r w:rsidR="004B7EA0">
        <w:rPr>
          <w:rFonts w:ascii="黑体" w:eastAsia="黑体" w:hAnsi="黑体" w:hint="eastAsia"/>
          <w:sz w:val="36"/>
          <w:szCs w:val="36"/>
        </w:rPr>
        <w:t>、</w:t>
      </w:r>
      <w:r>
        <w:rPr>
          <w:rFonts w:ascii="黑体" w:eastAsia="黑体" w:hAnsi="黑体" w:hint="eastAsia"/>
          <w:sz w:val="36"/>
          <w:szCs w:val="36"/>
        </w:rPr>
        <w:t>市）</w:t>
      </w:r>
      <w:r w:rsidR="000B5468">
        <w:rPr>
          <w:rFonts w:ascii="黑体" w:eastAsia="黑体" w:hAnsi="黑体" w:hint="eastAsia"/>
          <w:sz w:val="36"/>
          <w:szCs w:val="36"/>
        </w:rPr>
        <w:t>“三全育人”综合改革</w:t>
      </w:r>
      <w:r w:rsidR="00F147ED">
        <w:rPr>
          <w:rFonts w:ascii="黑体" w:eastAsia="黑体" w:hAnsi="黑体" w:hint="eastAsia"/>
          <w:sz w:val="36"/>
          <w:szCs w:val="36"/>
        </w:rPr>
        <w:t>试点</w:t>
      </w:r>
      <w:r w:rsidR="007545BF">
        <w:rPr>
          <w:rFonts w:ascii="黑体" w:eastAsia="黑体" w:hAnsi="黑体" w:hint="eastAsia"/>
          <w:sz w:val="36"/>
          <w:szCs w:val="36"/>
        </w:rPr>
        <w:t>建设</w:t>
      </w:r>
      <w:r>
        <w:rPr>
          <w:rFonts w:ascii="黑体" w:eastAsia="黑体" w:hAnsi="黑体" w:hint="eastAsia"/>
          <w:sz w:val="36"/>
          <w:szCs w:val="36"/>
        </w:rPr>
        <w:t>标准</w:t>
      </w:r>
      <w:r w:rsidR="00C94853">
        <w:rPr>
          <w:rFonts w:ascii="黑体" w:eastAsia="黑体" w:hAnsi="黑体" w:hint="eastAsia"/>
          <w:sz w:val="36"/>
          <w:szCs w:val="36"/>
        </w:rPr>
        <w:t>（试行）</w:t>
      </w:r>
    </w:p>
    <w:p w:rsidR="00AD78F7" w:rsidRDefault="00AD78F7" w:rsidP="007104AA">
      <w:pPr>
        <w:spacing w:line="400" w:lineRule="exact"/>
        <w:jc w:val="center"/>
        <w:rPr>
          <w:rFonts w:ascii="黑体" w:eastAsia="黑体" w:hAnsi="黑体"/>
          <w:sz w:val="36"/>
          <w:szCs w:val="36"/>
        </w:rPr>
      </w:pPr>
    </w:p>
    <w:p w:rsidR="006E6DFC" w:rsidRPr="006E6DFC" w:rsidRDefault="007104AA" w:rsidP="007104AA">
      <w:pPr>
        <w:spacing w:line="400" w:lineRule="exact"/>
        <w:jc w:val="center"/>
        <w:rPr>
          <w:rFonts w:ascii="黑体" w:eastAsia="黑体" w:hAnsi="Calibri" w:cs="Times New Roman"/>
          <w:sz w:val="24"/>
          <w:szCs w:val="24"/>
        </w:rPr>
      </w:pPr>
      <w:r w:rsidRPr="006E6DFC">
        <w:rPr>
          <w:rFonts w:ascii="黑体" w:eastAsia="黑体" w:hAnsi="Calibri" w:cs="Times New Roman"/>
          <w:sz w:val="24"/>
          <w:szCs w:val="24"/>
        </w:rPr>
        <w:t xml:space="preserve">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1698"/>
        <w:gridCol w:w="10776"/>
      </w:tblGrid>
      <w:tr w:rsidR="00C829AF" w:rsidRPr="006E6DFC" w:rsidTr="007C0514">
        <w:trPr>
          <w:trHeight w:val="444"/>
          <w:tblHeader/>
        </w:trPr>
        <w:tc>
          <w:tcPr>
            <w:tcW w:w="1526" w:type="dxa"/>
            <w:vAlign w:val="center"/>
          </w:tcPr>
          <w:p w:rsidR="00C829AF" w:rsidRPr="00FB5273" w:rsidRDefault="00C829AF" w:rsidP="006E6DFC">
            <w:pPr>
              <w:snapToGrid w:val="0"/>
              <w:spacing w:line="400" w:lineRule="exact"/>
              <w:jc w:val="center"/>
              <w:rPr>
                <w:rFonts w:ascii="Calibri" w:eastAsia="宋体" w:hAnsi="Calibri" w:cs="Times New Roman"/>
                <w:sz w:val="28"/>
                <w:szCs w:val="28"/>
              </w:rPr>
            </w:pPr>
            <w:r w:rsidRPr="00FB5273">
              <w:rPr>
                <w:rFonts w:ascii="Calibri" w:eastAsia="黑体" w:hAnsi="黑体" w:cs="Times New Roman"/>
                <w:sz w:val="28"/>
                <w:szCs w:val="28"/>
              </w:rPr>
              <w:t>一级指标</w:t>
            </w:r>
          </w:p>
        </w:tc>
        <w:tc>
          <w:tcPr>
            <w:tcW w:w="1698" w:type="dxa"/>
            <w:vAlign w:val="center"/>
          </w:tcPr>
          <w:p w:rsidR="00C829AF" w:rsidRPr="00FB5273" w:rsidRDefault="00C829AF" w:rsidP="006E6DFC">
            <w:pPr>
              <w:snapToGrid w:val="0"/>
              <w:spacing w:line="400" w:lineRule="exact"/>
              <w:jc w:val="center"/>
              <w:rPr>
                <w:rFonts w:ascii="Calibri" w:eastAsia="黑体" w:hAnsi="Calibri" w:cs="Times New Roman"/>
                <w:sz w:val="28"/>
                <w:szCs w:val="28"/>
              </w:rPr>
            </w:pPr>
            <w:r w:rsidRPr="00FB5273">
              <w:rPr>
                <w:rFonts w:ascii="Calibri" w:eastAsia="黑体" w:hAnsi="黑体" w:cs="Times New Roman"/>
                <w:sz w:val="28"/>
                <w:szCs w:val="28"/>
              </w:rPr>
              <w:t>二级指标</w:t>
            </w:r>
          </w:p>
        </w:tc>
        <w:tc>
          <w:tcPr>
            <w:tcW w:w="10776" w:type="dxa"/>
            <w:vAlign w:val="center"/>
          </w:tcPr>
          <w:p w:rsidR="00C829AF" w:rsidRPr="00FB5273" w:rsidRDefault="001028A7" w:rsidP="006E6DFC">
            <w:pPr>
              <w:snapToGrid w:val="0"/>
              <w:spacing w:line="400" w:lineRule="exact"/>
              <w:jc w:val="center"/>
              <w:rPr>
                <w:rFonts w:ascii="Calibri" w:eastAsia="黑体" w:hAnsi="Calibri" w:cs="Times New Roman"/>
                <w:sz w:val="28"/>
                <w:szCs w:val="28"/>
              </w:rPr>
            </w:pPr>
            <w:r>
              <w:rPr>
                <w:rFonts w:ascii="Calibri" w:eastAsia="黑体" w:hAnsi="黑体" w:cs="Times New Roman" w:hint="eastAsia"/>
                <w:sz w:val="28"/>
                <w:szCs w:val="28"/>
              </w:rPr>
              <w:t>三级指标</w:t>
            </w:r>
          </w:p>
        </w:tc>
      </w:tr>
      <w:tr w:rsidR="00C829AF" w:rsidRPr="006E6DFC" w:rsidTr="0043693E">
        <w:trPr>
          <w:trHeight w:val="3164"/>
        </w:trPr>
        <w:tc>
          <w:tcPr>
            <w:tcW w:w="1526" w:type="dxa"/>
            <w:vMerge w:val="restart"/>
            <w:vAlign w:val="center"/>
          </w:tcPr>
          <w:p w:rsidR="00C829AF" w:rsidRPr="000B5468" w:rsidRDefault="00C829AF" w:rsidP="004E4800">
            <w:pPr>
              <w:snapToGrid w:val="0"/>
              <w:spacing w:line="400" w:lineRule="exact"/>
              <w:jc w:val="left"/>
              <w:rPr>
                <w:rFonts w:ascii="黑体" w:eastAsia="黑体" w:hAnsi="Calibri" w:cs="Times New Roman"/>
                <w:sz w:val="24"/>
                <w:szCs w:val="24"/>
              </w:rPr>
            </w:pPr>
            <w:r w:rsidRPr="000B5468">
              <w:rPr>
                <w:rFonts w:ascii="黑体" w:eastAsia="黑体" w:hAnsi="楷体" w:cs="仿宋_GB2312" w:hint="eastAsia"/>
                <w:spacing w:val="4"/>
                <w:sz w:val="24"/>
                <w:szCs w:val="24"/>
              </w:rPr>
              <w:t>1．强化领导体制</w:t>
            </w:r>
          </w:p>
        </w:tc>
        <w:tc>
          <w:tcPr>
            <w:tcW w:w="1698" w:type="dxa"/>
            <w:vAlign w:val="center"/>
          </w:tcPr>
          <w:p w:rsidR="00C829AF" w:rsidRPr="000B5468" w:rsidRDefault="00C829AF" w:rsidP="006E6DFC">
            <w:pPr>
              <w:snapToGrid w:val="0"/>
              <w:spacing w:line="400" w:lineRule="exact"/>
              <w:rPr>
                <w:rFonts w:ascii="仿宋_GB2312" w:eastAsia="仿宋_GB2312" w:hAnsi="Calibri" w:cs="Times New Roman"/>
                <w:color w:val="000000"/>
                <w:sz w:val="24"/>
                <w:szCs w:val="24"/>
              </w:rPr>
            </w:pPr>
            <w:r w:rsidRPr="000B5468">
              <w:rPr>
                <w:rFonts w:ascii="仿宋_GB2312" w:eastAsia="仿宋_GB2312" w:hAnsi="仿宋" w:cs="仿宋_GB2312" w:hint="eastAsia"/>
                <w:spacing w:val="4"/>
                <w:sz w:val="24"/>
                <w:szCs w:val="24"/>
              </w:rPr>
              <w:t>1．1全面加强对高校思想政治工作的领导</w:t>
            </w:r>
          </w:p>
        </w:tc>
        <w:tc>
          <w:tcPr>
            <w:tcW w:w="10776" w:type="dxa"/>
            <w:vAlign w:val="center"/>
          </w:tcPr>
          <w:p w:rsidR="00722E84" w:rsidRDefault="00722E84" w:rsidP="006E6DFC">
            <w:pPr>
              <w:snapToGrid w:val="0"/>
              <w:spacing w:line="400" w:lineRule="exact"/>
              <w:rPr>
                <w:rFonts w:ascii="仿宋_GB2312" w:eastAsia="仿宋_GB2312" w:hAnsi="仿宋" w:cs="仿宋_GB2312"/>
                <w:spacing w:val="4"/>
                <w:sz w:val="24"/>
                <w:szCs w:val="24"/>
              </w:rPr>
            </w:pPr>
          </w:p>
          <w:p w:rsidR="00C829AF" w:rsidRPr="000B5468" w:rsidRDefault="00C829AF" w:rsidP="006E6DFC">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1．始终把政治建设放在首位。切实落实《关于坚持和完善普通高等学校党委领导下的校长负责制的实施意见》，严格执行和维护政治纪律和政治规矩，确保高校党委切实发挥领导核心作用。</w:t>
            </w:r>
          </w:p>
          <w:p w:rsidR="00C829AF" w:rsidRPr="000B5468" w:rsidRDefault="00C829AF" w:rsidP="00F92530">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完善工作制度。坚持和完善省委领导高校思想政治工作制度，明确1名常委分管高校工作，党委常委会每年至少专题研究1次高校思想政治工作；坚持和完善领导干部联系高校开展调研和为师生作形势政策报告制度。</w:t>
            </w:r>
          </w:p>
          <w:p w:rsidR="00C829AF" w:rsidRDefault="00C829AF" w:rsidP="00CB5629">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3．加大巡视督查力度。将加强和改进高校思想政治工作纳入对教育行政部门和高校巡视的重要内容，督促重点突出问题整改到位。</w:t>
            </w:r>
          </w:p>
          <w:p w:rsidR="00722E84" w:rsidRPr="000B5468" w:rsidRDefault="00722E84" w:rsidP="00CB5629">
            <w:pPr>
              <w:snapToGrid w:val="0"/>
              <w:spacing w:line="400" w:lineRule="exact"/>
              <w:rPr>
                <w:rFonts w:ascii="仿宋_GB2312" w:eastAsia="仿宋_GB2312" w:hAnsi="Calibri" w:cs="Times New Roman"/>
                <w:color w:val="000000"/>
                <w:sz w:val="24"/>
                <w:szCs w:val="24"/>
              </w:rPr>
            </w:pPr>
          </w:p>
        </w:tc>
      </w:tr>
      <w:tr w:rsidR="00C829AF" w:rsidRPr="006E6DFC" w:rsidTr="00722E84">
        <w:trPr>
          <w:trHeight w:val="2132"/>
        </w:trPr>
        <w:tc>
          <w:tcPr>
            <w:tcW w:w="1526" w:type="dxa"/>
            <w:vMerge/>
            <w:vAlign w:val="center"/>
          </w:tcPr>
          <w:p w:rsidR="00C829AF" w:rsidRPr="006E6DFC" w:rsidRDefault="00C829AF" w:rsidP="006E6DFC">
            <w:pPr>
              <w:snapToGrid w:val="0"/>
              <w:spacing w:line="400" w:lineRule="exact"/>
              <w:jc w:val="center"/>
              <w:rPr>
                <w:rFonts w:ascii="Calibri" w:eastAsia="黑体" w:hAnsi="Calibri" w:cs="Times New Roman"/>
                <w:sz w:val="24"/>
                <w:szCs w:val="24"/>
              </w:rPr>
            </w:pPr>
          </w:p>
        </w:tc>
        <w:tc>
          <w:tcPr>
            <w:tcW w:w="1698" w:type="dxa"/>
            <w:vAlign w:val="center"/>
          </w:tcPr>
          <w:p w:rsidR="00C829AF" w:rsidRPr="000B5468" w:rsidRDefault="00C829AF" w:rsidP="006E6DFC">
            <w:pPr>
              <w:snapToGrid w:val="0"/>
              <w:spacing w:line="400" w:lineRule="exact"/>
              <w:rPr>
                <w:rFonts w:ascii="仿宋_GB2312" w:eastAsia="仿宋_GB2312" w:hAnsi="Calibri" w:cs="Times New Roman"/>
                <w:sz w:val="24"/>
                <w:szCs w:val="24"/>
              </w:rPr>
            </w:pPr>
            <w:r w:rsidRPr="000B5468">
              <w:rPr>
                <w:rFonts w:ascii="仿宋_GB2312" w:eastAsia="仿宋_GB2312" w:hAnsi="仿宋" w:cs="仿宋_GB2312" w:hint="eastAsia"/>
                <w:spacing w:val="4"/>
                <w:sz w:val="24"/>
                <w:szCs w:val="24"/>
              </w:rPr>
              <w:t>1．2强化省级教育行政部门工作职能</w:t>
            </w:r>
          </w:p>
        </w:tc>
        <w:tc>
          <w:tcPr>
            <w:tcW w:w="10776" w:type="dxa"/>
            <w:vAlign w:val="center"/>
          </w:tcPr>
          <w:p w:rsidR="00C829AF" w:rsidRPr="000B5468" w:rsidRDefault="00722E84" w:rsidP="006E6DFC">
            <w:pPr>
              <w:snapToGrid w:val="0"/>
              <w:spacing w:line="400" w:lineRule="exact"/>
              <w:rPr>
                <w:rFonts w:ascii="仿宋_GB2312" w:eastAsia="仿宋_GB2312" w:hAnsi="仿宋" w:cs="仿宋_GB2312"/>
                <w:spacing w:val="4"/>
                <w:sz w:val="24"/>
                <w:szCs w:val="24"/>
              </w:rPr>
            </w:pPr>
            <w:r>
              <w:rPr>
                <w:rFonts w:ascii="仿宋_GB2312" w:eastAsia="仿宋_GB2312" w:hAnsi="仿宋" w:cs="仿宋_GB2312" w:hint="eastAsia"/>
                <w:spacing w:val="4"/>
                <w:sz w:val="24"/>
                <w:szCs w:val="24"/>
              </w:rPr>
              <w:t>1.</w:t>
            </w:r>
            <w:r w:rsidR="00C829AF" w:rsidRPr="000B5468">
              <w:rPr>
                <w:rFonts w:ascii="仿宋_GB2312" w:eastAsia="仿宋_GB2312" w:hAnsi="仿宋" w:cs="仿宋_GB2312" w:hint="eastAsia"/>
                <w:spacing w:val="4"/>
                <w:sz w:val="24"/>
                <w:szCs w:val="24"/>
              </w:rPr>
              <w:t>建立省级教育行政部门“三全育人”改革实施目标管理制度，明确组织、人事、高教管理、科研管理、学位办、教师管理、学生管理、计划财务等各部门工作职责，提出实施举措，纳入工作规范，确保落实到位。</w:t>
            </w:r>
          </w:p>
        </w:tc>
      </w:tr>
      <w:tr w:rsidR="00C829AF" w:rsidRPr="006E6DFC" w:rsidTr="0043693E">
        <w:trPr>
          <w:trHeight w:val="2098"/>
        </w:trPr>
        <w:tc>
          <w:tcPr>
            <w:tcW w:w="1526" w:type="dxa"/>
            <w:vMerge w:val="restart"/>
            <w:vAlign w:val="center"/>
          </w:tcPr>
          <w:p w:rsidR="00C829AF" w:rsidRPr="000B5468" w:rsidRDefault="00C829AF" w:rsidP="004E4800">
            <w:pPr>
              <w:snapToGrid w:val="0"/>
              <w:spacing w:line="400" w:lineRule="exact"/>
              <w:jc w:val="left"/>
              <w:rPr>
                <w:rFonts w:ascii="Calibri" w:eastAsia="宋体" w:hAnsi="宋体" w:cs="Times New Roman"/>
                <w:b/>
                <w:sz w:val="24"/>
                <w:szCs w:val="24"/>
              </w:rPr>
            </w:pPr>
            <w:r w:rsidRPr="000B5468">
              <w:rPr>
                <w:rFonts w:ascii="Times New Roman" w:eastAsia="宋体" w:hAnsi="Times New Roman" w:cs="Times New Roman"/>
                <w:b/>
                <w:sz w:val="24"/>
                <w:szCs w:val="24"/>
              </w:rPr>
              <w:lastRenderedPageBreak/>
              <w:t>2</w:t>
            </w:r>
            <w:r w:rsidRPr="000B5468">
              <w:rPr>
                <w:rFonts w:ascii="黑体" w:eastAsia="黑体" w:hAnsi="宋体" w:cs="Times New Roman" w:hint="eastAsia"/>
                <w:color w:val="000000"/>
                <w:sz w:val="24"/>
                <w:szCs w:val="24"/>
              </w:rPr>
              <w:t>．</w:t>
            </w:r>
            <w:r w:rsidRPr="000B5468">
              <w:rPr>
                <w:rFonts w:ascii="黑体" w:eastAsia="黑体" w:hAnsi="楷体" w:cs="仿宋_GB2312" w:hint="eastAsia"/>
                <w:spacing w:val="4"/>
                <w:sz w:val="24"/>
                <w:szCs w:val="24"/>
              </w:rPr>
              <w:t>完善统筹协调机制</w:t>
            </w:r>
          </w:p>
        </w:tc>
        <w:tc>
          <w:tcPr>
            <w:tcW w:w="1698" w:type="dxa"/>
            <w:vAlign w:val="center"/>
          </w:tcPr>
          <w:p w:rsidR="00C829AF" w:rsidRPr="000B5468" w:rsidRDefault="00C829AF" w:rsidP="006E6DFC">
            <w:pPr>
              <w:snapToGrid w:val="0"/>
              <w:spacing w:line="400" w:lineRule="exact"/>
              <w:rPr>
                <w:rFonts w:ascii="仿宋_GB2312" w:eastAsia="仿宋_GB2312" w:hAnsi="Calibri" w:cs="Times New Roman"/>
                <w:color w:val="000000"/>
                <w:sz w:val="24"/>
                <w:szCs w:val="24"/>
              </w:rPr>
            </w:pPr>
            <w:r w:rsidRPr="000B5468">
              <w:rPr>
                <w:rFonts w:ascii="仿宋_GB2312" w:eastAsia="仿宋_GB2312" w:hAnsi="仿宋" w:cs="仿宋_GB2312" w:hint="eastAsia"/>
                <w:spacing w:val="4"/>
                <w:sz w:val="24"/>
                <w:szCs w:val="24"/>
              </w:rPr>
              <w:t>2．1强化落实机制</w:t>
            </w:r>
          </w:p>
        </w:tc>
        <w:tc>
          <w:tcPr>
            <w:tcW w:w="10776" w:type="dxa"/>
            <w:vAlign w:val="center"/>
          </w:tcPr>
          <w:p w:rsidR="00C829AF" w:rsidRPr="000B5468" w:rsidRDefault="00C829AF" w:rsidP="002E6AF9">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1．制定省级加强和改进新时期高校思想政治工作的实施意见，明确省级各部门的职责分工和实施要求。</w:t>
            </w:r>
          </w:p>
          <w:p w:rsidR="00C829AF" w:rsidRPr="000B5468" w:rsidRDefault="00C829AF" w:rsidP="007C0514">
            <w:pPr>
              <w:snapToGrid w:val="0"/>
              <w:spacing w:line="400" w:lineRule="exact"/>
              <w:rPr>
                <w:rFonts w:ascii="仿宋_GB2312" w:eastAsia="仿宋_GB2312" w:hAnsi="Calibri" w:cs="Times New Roman"/>
                <w:color w:val="000000"/>
                <w:sz w:val="24"/>
                <w:szCs w:val="24"/>
              </w:rPr>
            </w:pPr>
            <w:r w:rsidRPr="000B5468">
              <w:rPr>
                <w:rFonts w:ascii="仿宋_GB2312" w:eastAsia="仿宋_GB2312" w:hAnsi="仿宋" w:cs="仿宋_GB2312" w:hint="eastAsia"/>
                <w:spacing w:val="4"/>
                <w:sz w:val="24"/>
                <w:szCs w:val="24"/>
              </w:rPr>
              <w:t>2．</w:t>
            </w:r>
            <w:r w:rsidR="007C0514" w:rsidRPr="000B5468">
              <w:rPr>
                <w:rFonts w:ascii="仿宋_GB2312" w:eastAsia="仿宋_GB2312" w:hAnsi="仿宋" w:cs="仿宋_GB2312" w:hint="eastAsia"/>
                <w:spacing w:val="4"/>
                <w:sz w:val="24"/>
                <w:szCs w:val="24"/>
              </w:rPr>
              <w:t>把加强和改进高校思想政治工作纳入高校巡视整改、“双一流”建设、教学科研评估范围，作为各级党组织和党员干部工作考核的重要内容，确保中央和教育部的各项要求落实到位。</w:t>
            </w:r>
          </w:p>
        </w:tc>
      </w:tr>
      <w:tr w:rsidR="00C829AF" w:rsidRPr="006E6DFC" w:rsidTr="007C0514">
        <w:trPr>
          <w:trHeight w:val="2146"/>
        </w:trPr>
        <w:tc>
          <w:tcPr>
            <w:tcW w:w="1526" w:type="dxa"/>
            <w:vMerge/>
            <w:vAlign w:val="center"/>
          </w:tcPr>
          <w:p w:rsidR="00C829AF" w:rsidRPr="006E6DFC" w:rsidRDefault="00C829AF" w:rsidP="006E6DFC">
            <w:pPr>
              <w:snapToGrid w:val="0"/>
              <w:spacing w:line="400" w:lineRule="exact"/>
              <w:jc w:val="center"/>
              <w:rPr>
                <w:rFonts w:ascii="Calibri" w:eastAsia="黑体" w:hAnsi="Calibri" w:cs="Times New Roman"/>
                <w:sz w:val="24"/>
                <w:szCs w:val="24"/>
              </w:rPr>
            </w:pPr>
          </w:p>
        </w:tc>
        <w:tc>
          <w:tcPr>
            <w:tcW w:w="1698" w:type="dxa"/>
            <w:vAlign w:val="center"/>
          </w:tcPr>
          <w:p w:rsidR="00C829AF" w:rsidRPr="000B5468" w:rsidRDefault="00C829AF" w:rsidP="006E6DFC">
            <w:pPr>
              <w:snapToGrid w:val="0"/>
              <w:spacing w:line="400" w:lineRule="exact"/>
              <w:rPr>
                <w:rFonts w:ascii="仿宋_GB2312" w:eastAsia="仿宋_GB2312" w:hAnsi="Calibri" w:cs="Times New Roman"/>
                <w:color w:val="000000"/>
                <w:sz w:val="24"/>
                <w:szCs w:val="24"/>
              </w:rPr>
            </w:pPr>
            <w:r w:rsidRPr="000B5468">
              <w:rPr>
                <w:rFonts w:ascii="仿宋_GB2312" w:eastAsia="仿宋_GB2312" w:hAnsi="仿宋" w:cs="仿宋_GB2312" w:hint="eastAsia"/>
                <w:spacing w:val="4"/>
                <w:sz w:val="24"/>
                <w:szCs w:val="24"/>
              </w:rPr>
              <w:t>2．2统筹育人资源</w:t>
            </w:r>
          </w:p>
        </w:tc>
        <w:tc>
          <w:tcPr>
            <w:tcW w:w="10776" w:type="dxa"/>
            <w:vAlign w:val="center"/>
          </w:tcPr>
          <w:p w:rsidR="00722E84" w:rsidRDefault="00722E84" w:rsidP="007545BF">
            <w:pPr>
              <w:snapToGrid w:val="0"/>
              <w:spacing w:line="400" w:lineRule="exact"/>
              <w:rPr>
                <w:rFonts w:ascii="仿宋_GB2312" w:eastAsia="仿宋_GB2312" w:hAnsi="仿宋" w:cs="仿宋_GB2312"/>
                <w:spacing w:val="4"/>
                <w:sz w:val="24"/>
                <w:szCs w:val="24"/>
              </w:rPr>
            </w:pPr>
          </w:p>
          <w:p w:rsidR="00C829AF" w:rsidRPr="000B5468" w:rsidRDefault="00722E84" w:rsidP="007545BF">
            <w:pPr>
              <w:snapToGrid w:val="0"/>
              <w:spacing w:line="400" w:lineRule="exact"/>
              <w:rPr>
                <w:rFonts w:ascii="仿宋_GB2312" w:eastAsia="仿宋_GB2312" w:hAnsi="仿宋" w:cs="仿宋_GB2312"/>
                <w:spacing w:val="4"/>
                <w:sz w:val="24"/>
                <w:szCs w:val="24"/>
              </w:rPr>
            </w:pPr>
            <w:r>
              <w:rPr>
                <w:rFonts w:ascii="仿宋_GB2312" w:eastAsia="仿宋_GB2312" w:hAnsi="仿宋" w:cs="仿宋_GB2312" w:hint="eastAsia"/>
                <w:spacing w:val="4"/>
                <w:sz w:val="24"/>
                <w:szCs w:val="24"/>
              </w:rPr>
              <w:t>1.</w:t>
            </w:r>
            <w:r w:rsidR="00C829AF" w:rsidRPr="000B5468">
              <w:rPr>
                <w:rFonts w:ascii="仿宋_GB2312" w:eastAsia="仿宋_GB2312" w:hAnsi="仿宋" w:cs="仿宋_GB2312" w:hint="eastAsia"/>
                <w:spacing w:val="4"/>
                <w:sz w:val="24"/>
                <w:szCs w:val="24"/>
              </w:rPr>
              <w:t>统筹社会育人资源。</w:t>
            </w:r>
            <w:r w:rsidR="00FB7C0D" w:rsidRPr="00A71A7D">
              <w:rPr>
                <w:rFonts w:ascii="仿宋_GB2312" w:eastAsia="仿宋_GB2312" w:hAnsi="仿宋" w:cs="仿宋_GB2312" w:hint="eastAsia"/>
                <w:spacing w:val="4"/>
                <w:sz w:val="24"/>
                <w:szCs w:val="24"/>
              </w:rPr>
              <w:t>加强大学生国家安全教育，</w:t>
            </w:r>
            <w:r w:rsidR="00C829AF" w:rsidRPr="000B5468">
              <w:rPr>
                <w:rFonts w:ascii="仿宋_GB2312" w:eastAsia="仿宋_GB2312" w:hAnsi="仿宋" w:cs="仿宋_GB2312" w:hint="eastAsia"/>
                <w:spacing w:val="4"/>
                <w:sz w:val="24"/>
                <w:szCs w:val="24"/>
              </w:rPr>
              <w:t>建立爱国主义教育基地和民族团结进步教育基地对大学生集体参观一律免费开放制度；建立学校与地方政府共建大学生社会实践基地、志愿服务基地和和创新创业基地制度；建立优秀文化和文艺作品进校园制度。</w:t>
            </w:r>
          </w:p>
          <w:p w:rsidR="00C829AF" w:rsidRDefault="00C829AF" w:rsidP="00FB5273">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2．统筹教育系统育人资源。将育人目标分解纳入到高校人才培养计划之中，落实到教学、科研、行政、管理工作规范之中，将齐抓共管落实到制度、落实到岗位、落实到日常工作之中。</w:t>
            </w:r>
          </w:p>
          <w:p w:rsidR="00722E84" w:rsidRPr="000B5468" w:rsidRDefault="00722E84" w:rsidP="00FB5273">
            <w:pPr>
              <w:snapToGrid w:val="0"/>
              <w:spacing w:line="400" w:lineRule="exact"/>
              <w:rPr>
                <w:rFonts w:ascii="仿宋_GB2312" w:eastAsia="仿宋_GB2312" w:hAnsi="仿宋" w:cs="仿宋_GB2312"/>
                <w:spacing w:val="4"/>
                <w:sz w:val="24"/>
                <w:szCs w:val="24"/>
              </w:rPr>
            </w:pPr>
          </w:p>
        </w:tc>
      </w:tr>
      <w:tr w:rsidR="00C829AF" w:rsidRPr="006E6DFC" w:rsidTr="0043693E">
        <w:trPr>
          <w:trHeight w:val="2807"/>
        </w:trPr>
        <w:tc>
          <w:tcPr>
            <w:tcW w:w="1526" w:type="dxa"/>
            <w:vMerge/>
            <w:vAlign w:val="center"/>
          </w:tcPr>
          <w:p w:rsidR="00C829AF" w:rsidRPr="006E6DFC" w:rsidRDefault="00C829AF" w:rsidP="006E6DFC">
            <w:pPr>
              <w:snapToGrid w:val="0"/>
              <w:spacing w:line="400" w:lineRule="exact"/>
              <w:jc w:val="center"/>
              <w:rPr>
                <w:rFonts w:ascii="Calibri" w:eastAsia="宋体" w:hAnsi="宋体" w:cs="Times New Roman"/>
                <w:b/>
                <w:sz w:val="24"/>
                <w:szCs w:val="24"/>
              </w:rPr>
            </w:pPr>
          </w:p>
        </w:tc>
        <w:tc>
          <w:tcPr>
            <w:tcW w:w="1698" w:type="dxa"/>
            <w:vAlign w:val="center"/>
          </w:tcPr>
          <w:p w:rsidR="00C829AF" w:rsidRPr="000B5468" w:rsidRDefault="00C829AF" w:rsidP="006E6DFC">
            <w:pPr>
              <w:snapToGrid w:val="0"/>
              <w:spacing w:line="400" w:lineRule="exact"/>
              <w:rPr>
                <w:rFonts w:ascii="仿宋_GB2312" w:eastAsia="仿宋_GB2312" w:hAnsi="Calibri" w:cs="Times New Roman"/>
                <w:color w:val="000000"/>
                <w:sz w:val="24"/>
                <w:szCs w:val="24"/>
              </w:rPr>
            </w:pPr>
            <w:r w:rsidRPr="000B5468">
              <w:rPr>
                <w:rFonts w:ascii="仿宋_GB2312" w:eastAsia="仿宋_GB2312" w:hAnsi="仿宋" w:cs="仿宋_GB2312" w:hint="eastAsia"/>
                <w:spacing w:val="4"/>
                <w:sz w:val="24"/>
                <w:szCs w:val="24"/>
              </w:rPr>
              <w:t>2．3净化育人环境</w:t>
            </w:r>
          </w:p>
        </w:tc>
        <w:tc>
          <w:tcPr>
            <w:tcW w:w="10776" w:type="dxa"/>
            <w:vAlign w:val="center"/>
          </w:tcPr>
          <w:p w:rsidR="00C829AF" w:rsidRPr="000B5468" w:rsidRDefault="00C829AF" w:rsidP="005A4E18">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w:t>
            </w:r>
            <w:r w:rsidR="00722E84">
              <w:rPr>
                <w:rFonts w:ascii="仿宋_GB2312" w:eastAsia="仿宋_GB2312" w:hAnsi="仿宋" w:cs="仿宋_GB2312" w:hint="eastAsia"/>
                <w:spacing w:val="4"/>
                <w:sz w:val="24"/>
                <w:szCs w:val="24"/>
              </w:rPr>
              <w:t>．各部门协同营造高校思想政治工作的良好宣传舆论氛围</w:t>
            </w:r>
            <w:r w:rsidRPr="000B5468">
              <w:rPr>
                <w:rFonts w:ascii="仿宋_GB2312" w:eastAsia="仿宋_GB2312" w:hAnsi="仿宋" w:cs="仿宋_GB2312" w:hint="eastAsia"/>
                <w:spacing w:val="4"/>
                <w:sz w:val="24"/>
                <w:szCs w:val="24"/>
              </w:rPr>
              <w:t>，及时开展师生思想政治工作先进典型的宣传</w:t>
            </w:r>
            <w:r w:rsidR="00FB7C0D">
              <w:rPr>
                <w:rFonts w:ascii="仿宋_GB2312" w:eastAsia="仿宋_GB2312" w:hAnsi="仿宋" w:cs="仿宋_GB2312" w:hint="eastAsia"/>
                <w:spacing w:val="4"/>
                <w:sz w:val="24"/>
                <w:szCs w:val="24"/>
              </w:rPr>
              <w:t>。</w:t>
            </w:r>
          </w:p>
          <w:p w:rsidR="00C829AF" w:rsidRPr="000B5468" w:rsidRDefault="00C829AF" w:rsidP="005A4E18">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2．推出有益于大学生成长成才的优秀文化产品和文化服务，形成高雅艺术进校园的机制，每年集中开展文化市场的专项治理</w:t>
            </w:r>
            <w:r w:rsidR="00FB7C0D">
              <w:rPr>
                <w:rFonts w:ascii="仿宋_GB2312" w:eastAsia="仿宋_GB2312" w:hAnsi="仿宋" w:cs="仿宋_GB2312" w:hint="eastAsia"/>
                <w:spacing w:val="4"/>
                <w:sz w:val="24"/>
                <w:szCs w:val="24"/>
              </w:rPr>
              <w:t>。</w:t>
            </w:r>
          </w:p>
          <w:p w:rsidR="00C829AF" w:rsidRPr="000B5468" w:rsidRDefault="00C829AF" w:rsidP="00474DE7">
            <w:pPr>
              <w:snapToGrid w:val="0"/>
              <w:spacing w:line="400" w:lineRule="exact"/>
              <w:rPr>
                <w:rFonts w:ascii="仿宋_GB2312" w:eastAsia="仿宋_GB2312" w:hAnsi="Calibri" w:cs="Times New Roman"/>
                <w:color w:val="000000"/>
                <w:sz w:val="24"/>
                <w:szCs w:val="24"/>
              </w:rPr>
            </w:pPr>
            <w:r w:rsidRPr="000B5468">
              <w:rPr>
                <w:rFonts w:ascii="仿宋_GB2312" w:eastAsia="仿宋_GB2312" w:hAnsi="仿宋" w:cs="仿宋_GB2312" w:hint="eastAsia"/>
                <w:spacing w:val="4"/>
                <w:sz w:val="24"/>
                <w:szCs w:val="24"/>
              </w:rPr>
              <w:t>3．每半年排查一次学校周边环境的突出问题，打击学校及周边地区存在的各类违法犯罪活动，依法及时处理各类侵害师生合法权益的刑事和治安案件。</w:t>
            </w:r>
          </w:p>
        </w:tc>
      </w:tr>
      <w:tr w:rsidR="009D088C" w:rsidRPr="006E6DFC" w:rsidTr="0043693E">
        <w:trPr>
          <w:trHeight w:val="4224"/>
        </w:trPr>
        <w:tc>
          <w:tcPr>
            <w:tcW w:w="1526" w:type="dxa"/>
            <w:vMerge w:val="restart"/>
            <w:vAlign w:val="center"/>
          </w:tcPr>
          <w:p w:rsidR="009D088C" w:rsidRPr="000B5468" w:rsidRDefault="009D088C" w:rsidP="004E4800">
            <w:pPr>
              <w:snapToGrid w:val="0"/>
              <w:spacing w:line="400" w:lineRule="exact"/>
              <w:jc w:val="left"/>
              <w:rPr>
                <w:rFonts w:ascii="黑体" w:eastAsia="黑体" w:hAnsi="宋体" w:cs="Times New Roman"/>
                <w:b/>
                <w:sz w:val="24"/>
                <w:szCs w:val="24"/>
              </w:rPr>
            </w:pPr>
            <w:r w:rsidRPr="000B5468">
              <w:rPr>
                <w:rFonts w:ascii="黑体" w:eastAsia="黑体" w:hAnsi="楷体" w:cs="仿宋_GB2312" w:hint="eastAsia"/>
                <w:spacing w:val="4"/>
                <w:sz w:val="24"/>
                <w:szCs w:val="24"/>
              </w:rPr>
              <w:lastRenderedPageBreak/>
              <w:t>3．创新工作实施体系</w:t>
            </w:r>
          </w:p>
        </w:tc>
        <w:tc>
          <w:tcPr>
            <w:tcW w:w="1698" w:type="dxa"/>
            <w:vAlign w:val="center"/>
          </w:tcPr>
          <w:p w:rsidR="009D088C" w:rsidRPr="000B5468" w:rsidRDefault="009D088C" w:rsidP="00AF29DB">
            <w:pPr>
              <w:snapToGrid w:val="0"/>
              <w:spacing w:line="400" w:lineRule="exact"/>
              <w:jc w:val="center"/>
              <w:rPr>
                <w:rFonts w:ascii="仿宋_GB2312" w:eastAsia="仿宋_GB2312" w:hAnsi="Calibri" w:cs="Times New Roman"/>
                <w:color w:val="000000"/>
                <w:sz w:val="24"/>
                <w:szCs w:val="24"/>
              </w:rPr>
            </w:pPr>
            <w:r w:rsidRPr="000B5468">
              <w:rPr>
                <w:rFonts w:ascii="仿宋_GB2312" w:eastAsia="仿宋_GB2312" w:hAnsi="楷体" w:cs="仿宋_GB2312" w:hint="eastAsia"/>
                <w:spacing w:val="4"/>
                <w:sz w:val="24"/>
                <w:szCs w:val="24"/>
              </w:rPr>
              <w:t>3．1统筹推进课程育人</w:t>
            </w:r>
          </w:p>
        </w:tc>
        <w:tc>
          <w:tcPr>
            <w:tcW w:w="10776" w:type="dxa"/>
            <w:vAlign w:val="center"/>
          </w:tcPr>
          <w:p w:rsidR="009D088C" w:rsidRPr="000B5468" w:rsidRDefault="009D088C" w:rsidP="00AF29DB">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1．大力</w:t>
            </w:r>
            <w:r w:rsidR="00F113AE">
              <w:rPr>
                <w:rFonts w:ascii="仿宋_GB2312" w:eastAsia="仿宋_GB2312" w:hAnsi="仿宋" w:cs="仿宋_GB2312" w:hint="eastAsia"/>
                <w:spacing w:val="4"/>
                <w:sz w:val="24"/>
                <w:szCs w:val="24"/>
              </w:rPr>
              <w:t>推进习近平新时代中国特色社会主义思想“三进”。持续推进思政工作</w:t>
            </w:r>
            <w:r w:rsidRPr="000B5468">
              <w:rPr>
                <w:rFonts w:ascii="仿宋_GB2312" w:eastAsia="仿宋_GB2312" w:hAnsi="仿宋" w:cs="仿宋_GB2312" w:hint="eastAsia"/>
                <w:spacing w:val="4"/>
                <w:sz w:val="24"/>
                <w:szCs w:val="24"/>
              </w:rPr>
              <w:t>质量提升工程，实施高校思想政治理论课建设体系创新计划，不断提高教育教学的实效性。</w:t>
            </w:r>
          </w:p>
          <w:p w:rsidR="009D088C" w:rsidRPr="000B5468" w:rsidRDefault="009D088C" w:rsidP="00AF29DB">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不断深化习近平新时代中国特色社会主义思想的宣传研究阐释。充分发挥高校人才优势和智力优势，结合各地实际，生动阐释习近平新时代中国特色社会主义思想，扶持一批高水平研究成果，培养一批高素质理论研究人才，建设一批高端理论研究基地。</w:t>
            </w:r>
          </w:p>
          <w:p w:rsidR="009D088C" w:rsidRPr="000B5468" w:rsidRDefault="009D088C" w:rsidP="006E0468">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3．强化专业课程育人导向。深入挖掘提炼各门专业课程所蕴含的</w:t>
            </w:r>
            <w:r w:rsidR="00F113AE">
              <w:rPr>
                <w:rFonts w:ascii="仿宋_GB2312" w:eastAsia="仿宋_GB2312" w:hAnsi="仿宋" w:cs="仿宋_GB2312" w:hint="eastAsia"/>
                <w:spacing w:val="4"/>
                <w:sz w:val="24"/>
                <w:szCs w:val="24"/>
              </w:rPr>
              <w:t>思想政治教育元素和承载的思想政治教育</w:t>
            </w:r>
            <w:r w:rsidRPr="000B5468">
              <w:rPr>
                <w:rFonts w:ascii="仿宋_GB2312" w:eastAsia="仿宋_GB2312" w:hAnsi="仿宋" w:cs="仿宋_GB2312" w:hint="eastAsia"/>
                <w:spacing w:val="4"/>
                <w:sz w:val="24"/>
                <w:szCs w:val="24"/>
              </w:rPr>
              <w:t>功能；建立名师工作室，扶持一批将思想政治教育融入各类课程教学的教学名师；培育一批学科育人示范课程，推广一批</w:t>
            </w:r>
            <w:r w:rsidR="00FB5273">
              <w:rPr>
                <w:rFonts w:ascii="仿宋_GB2312" w:eastAsia="仿宋_GB2312" w:hAnsi="仿宋" w:cs="仿宋_GB2312" w:hint="eastAsia"/>
                <w:spacing w:val="4"/>
                <w:sz w:val="24"/>
                <w:szCs w:val="24"/>
              </w:rPr>
              <w:t>“</w:t>
            </w:r>
            <w:r w:rsidRPr="000B5468">
              <w:rPr>
                <w:rFonts w:ascii="仿宋_GB2312" w:eastAsia="仿宋_GB2312" w:hAnsi="仿宋" w:cs="仿宋_GB2312" w:hint="eastAsia"/>
                <w:spacing w:val="4"/>
                <w:sz w:val="24"/>
                <w:szCs w:val="24"/>
              </w:rPr>
              <w:t>课程思政</w:t>
            </w:r>
            <w:r w:rsidR="00FB5273">
              <w:rPr>
                <w:rFonts w:ascii="仿宋_GB2312" w:eastAsia="仿宋_GB2312" w:hAnsi="仿宋" w:cs="仿宋_GB2312" w:hint="eastAsia"/>
                <w:spacing w:val="4"/>
                <w:sz w:val="24"/>
                <w:szCs w:val="24"/>
              </w:rPr>
              <w:t>”</w:t>
            </w:r>
            <w:r w:rsidRPr="000B5468">
              <w:rPr>
                <w:rFonts w:ascii="仿宋_GB2312" w:eastAsia="仿宋_GB2312" w:hAnsi="仿宋" w:cs="仿宋_GB2312" w:hint="eastAsia"/>
                <w:spacing w:val="4"/>
                <w:sz w:val="24"/>
                <w:szCs w:val="24"/>
              </w:rPr>
              <w:t>典型，推动“课程思政”建设。</w:t>
            </w:r>
          </w:p>
          <w:p w:rsidR="009D088C" w:rsidRPr="000B5468" w:rsidRDefault="009D088C" w:rsidP="00302893">
            <w:pPr>
              <w:snapToGrid w:val="0"/>
              <w:spacing w:line="400" w:lineRule="exact"/>
              <w:rPr>
                <w:rFonts w:ascii="仿宋_GB2312" w:eastAsia="仿宋_GB2312" w:hAnsi="Calibri" w:cs="Times New Roman"/>
                <w:color w:val="000000"/>
                <w:sz w:val="24"/>
                <w:szCs w:val="24"/>
              </w:rPr>
            </w:pPr>
            <w:r w:rsidRPr="000B5468">
              <w:rPr>
                <w:rFonts w:ascii="仿宋_GB2312" w:eastAsia="仿宋_GB2312" w:hAnsi="仿宋" w:cs="仿宋_GB2312" w:hint="eastAsia"/>
                <w:spacing w:val="4"/>
                <w:sz w:val="24"/>
                <w:szCs w:val="24"/>
              </w:rPr>
              <w:t>4．加强教材建设和课堂教学管理。建立健全省级教材建设与使用管理机制，制定课堂教学指导意见，完善课程设置管理制度，建立课程标准审核和教案评价制度，落实校领导和教学督导听课制度。</w:t>
            </w:r>
          </w:p>
        </w:tc>
      </w:tr>
      <w:tr w:rsidR="009D088C" w:rsidRPr="006E6DFC" w:rsidTr="0043693E">
        <w:trPr>
          <w:trHeight w:val="822"/>
        </w:trPr>
        <w:tc>
          <w:tcPr>
            <w:tcW w:w="1526" w:type="dxa"/>
            <w:vMerge/>
            <w:vAlign w:val="center"/>
          </w:tcPr>
          <w:p w:rsidR="009D088C" w:rsidRPr="006E6DFC" w:rsidRDefault="009D088C" w:rsidP="006E6DFC">
            <w:pPr>
              <w:snapToGrid w:val="0"/>
              <w:spacing w:line="400" w:lineRule="exact"/>
              <w:jc w:val="center"/>
              <w:rPr>
                <w:rFonts w:ascii="Calibri" w:eastAsia="黑体" w:hAnsi="Calibri" w:cs="Times New Roman"/>
                <w:sz w:val="24"/>
                <w:szCs w:val="24"/>
              </w:rPr>
            </w:pPr>
          </w:p>
        </w:tc>
        <w:tc>
          <w:tcPr>
            <w:tcW w:w="1698" w:type="dxa"/>
            <w:vAlign w:val="center"/>
          </w:tcPr>
          <w:p w:rsidR="009D088C" w:rsidRPr="000B5468" w:rsidRDefault="009D088C" w:rsidP="00AF29DB">
            <w:pPr>
              <w:snapToGrid w:val="0"/>
              <w:spacing w:line="400" w:lineRule="exact"/>
              <w:jc w:val="center"/>
              <w:rPr>
                <w:rFonts w:ascii="仿宋_GB2312" w:eastAsia="仿宋_GB2312" w:hAnsi="Calibri" w:cs="Times New Roman"/>
                <w:color w:val="000000"/>
                <w:sz w:val="24"/>
                <w:szCs w:val="24"/>
              </w:rPr>
            </w:pPr>
            <w:r w:rsidRPr="000B5468">
              <w:rPr>
                <w:rFonts w:ascii="仿宋_GB2312" w:eastAsia="仿宋_GB2312" w:hAnsi="楷体" w:cs="仿宋_GB2312" w:hint="eastAsia"/>
                <w:spacing w:val="4"/>
                <w:sz w:val="24"/>
                <w:szCs w:val="24"/>
              </w:rPr>
              <w:t>3．2 着力加强科研育人</w:t>
            </w:r>
          </w:p>
        </w:tc>
        <w:tc>
          <w:tcPr>
            <w:tcW w:w="10776" w:type="dxa"/>
            <w:vAlign w:val="center"/>
          </w:tcPr>
          <w:p w:rsidR="009D088C" w:rsidRPr="000B5468" w:rsidRDefault="009D088C" w:rsidP="00302893">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1．改进科研环节和程序，把思想价值引领贯穿选题设计、科研立项、项目研究、成果运用全过程，把思想政治表现作为组建科研团队的底线要求。</w:t>
            </w:r>
          </w:p>
          <w:p w:rsidR="009D088C" w:rsidRPr="000B5468" w:rsidRDefault="009D088C" w:rsidP="00302893">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2．完善科研评价标准，改进学术评价方法，健全具有中国特色的学术评价标准和科研成果评价办法，构建集教育、预防、监督、惩治于一体的学术诚信体系，治理遏制学术研究、科研成果不良倾向。</w:t>
            </w:r>
          </w:p>
          <w:p w:rsidR="009D088C" w:rsidRPr="000B5468" w:rsidRDefault="009D088C" w:rsidP="00302893">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3．实施科研创新团队培育支持计划、科教协同育人计划、产学研合作协同育人计划等项目，健全优秀成果评选推广机制，服务国家和区域经济发展。</w:t>
            </w:r>
          </w:p>
          <w:p w:rsidR="009D088C" w:rsidRPr="000B5468" w:rsidRDefault="009D088C" w:rsidP="00302893">
            <w:pPr>
              <w:snapToGrid w:val="0"/>
              <w:spacing w:line="400" w:lineRule="exact"/>
              <w:rPr>
                <w:rFonts w:ascii="仿宋_GB2312" w:eastAsia="仿宋_GB2312" w:hAnsi="Calibri" w:cs="Times New Roman"/>
                <w:color w:val="000000"/>
                <w:sz w:val="24"/>
                <w:szCs w:val="24"/>
              </w:rPr>
            </w:pPr>
            <w:r w:rsidRPr="000B5468">
              <w:rPr>
                <w:rFonts w:ascii="仿宋_GB2312" w:eastAsia="仿宋_GB2312" w:hAnsi="仿宋" w:cs="仿宋_GB2312" w:hint="eastAsia"/>
                <w:spacing w:val="4"/>
                <w:sz w:val="24"/>
                <w:szCs w:val="24"/>
              </w:rPr>
              <w:t>4．加大学术名家、优秀学术团队先进事迹的宣传教育力度，培育一批黄大年式教师团队，培养选树一批科研育人示范项目、示范团队。</w:t>
            </w:r>
          </w:p>
        </w:tc>
      </w:tr>
      <w:tr w:rsidR="009D088C" w:rsidRPr="006E6DFC" w:rsidTr="0043693E">
        <w:trPr>
          <w:trHeight w:val="2664"/>
        </w:trPr>
        <w:tc>
          <w:tcPr>
            <w:tcW w:w="1526" w:type="dxa"/>
            <w:vMerge/>
            <w:vAlign w:val="center"/>
          </w:tcPr>
          <w:p w:rsidR="009D088C" w:rsidRPr="006E6DFC" w:rsidRDefault="009D088C" w:rsidP="006E6DFC">
            <w:pPr>
              <w:snapToGrid w:val="0"/>
              <w:spacing w:line="400" w:lineRule="exact"/>
              <w:jc w:val="center"/>
              <w:rPr>
                <w:rFonts w:ascii="Calibri" w:eastAsia="黑体" w:hAnsi="Calibri" w:cs="Times New Roman"/>
                <w:color w:val="FF0000"/>
                <w:sz w:val="24"/>
                <w:szCs w:val="24"/>
              </w:rPr>
            </w:pPr>
          </w:p>
        </w:tc>
        <w:tc>
          <w:tcPr>
            <w:tcW w:w="1698" w:type="dxa"/>
            <w:tcBorders>
              <w:bottom w:val="single" w:sz="4" w:space="0" w:color="auto"/>
            </w:tcBorders>
            <w:vAlign w:val="center"/>
          </w:tcPr>
          <w:p w:rsidR="009D088C" w:rsidRPr="000B5468" w:rsidRDefault="009D088C" w:rsidP="00FC218D">
            <w:pPr>
              <w:snapToGrid w:val="0"/>
              <w:spacing w:line="400" w:lineRule="exact"/>
              <w:jc w:val="center"/>
              <w:rPr>
                <w:rFonts w:ascii="仿宋_GB2312" w:eastAsia="仿宋_GB2312" w:hAnsi="Calibri" w:cs="Times New Roman"/>
                <w:color w:val="000000"/>
                <w:sz w:val="24"/>
                <w:szCs w:val="24"/>
              </w:rPr>
            </w:pPr>
            <w:r w:rsidRPr="000B5468">
              <w:rPr>
                <w:rFonts w:ascii="仿宋_GB2312" w:eastAsia="仿宋_GB2312" w:hAnsi="楷体" w:cs="仿宋_GB2312" w:hint="eastAsia"/>
                <w:spacing w:val="4"/>
                <w:sz w:val="24"/>
                <w:szCs w:val="24"/>
              </w:rPr>
              <w:t>3．3扎实推进实践育人</w:t>
            </w:r>
          </w:p>
        </w:tc>
        <w:tc>
          <w:tcPr>
            <w:tcW w:w="10776" w:type="dxa"/>
            <w:vAlign w:val="center"/>
          </w:tcPr>
          <w:p w:rsidR="00722E84" w:rsidRDefault="00722E84" w:rsidP="00FC218D">
            <w:pPr>
              <w:snapToGrid w:val="0"/>
              <w:spacing w:line="400" w:lineRule="exact"/>
              <w:rPr>
                <w:rFonts w:ascii="仿宋_GB2312" w:eastAsia="仿宋_GB2312" w:hAnsi="仿宋" w:cs="仿宋_GB2312"/>
                <w:spacing w:val="4"/>
                <w:sz w:val="24"/>
                <w:szCs w:val="24"/>
              </w:rPr>
            </w:pPr>
          </w:p>
          <w:p w:rsidR="009D088C" w:rsidRPr="000B5468" w:rsidRDefault="009D088C" w:rsidP="00FC218D">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1．整合实践资源，拓展实践平台。依托高新技术开发区、大学科技园、城市社区、农村乡镇、工矿企业、爱国主义教育场所等，建立多种形式的社会实践、创业实习基地。</w:t>
            </w:r>
          </w:p>
          <w:p w:rsidR="009D088C" w:rsidRPr="000B5468" w:rsidRDefault="009D088C" w:rsidP="00FC218D">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完善实践体系，创新实践形式。整合专业课实践教学、社会实践活动、创新创业教育、志愿服务、军事训练等实践教育环节，形成统一规划、分层实施、分类管理的实践育人体系。深入推进实践教学改革，分类制订实践教学标准，完善实践育人长效机制。</w:t>
            </w:r>
          </w:p>
          <w:p w:rsidR="009D088C" w:rsidRDefault="009D088C" w:rsidP="00FC218D">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3．加大统筹力度，强化支持机制，构建“党委统筹部署、政府扎实推动、社会广泛参与、高校着力实施”的实践育人协同体系。</w:t>
            </w:r>
          </w:p>
          <w:p w:rsidR="00722E84" w:rsidRPr="000B5468" w:rsidRDefault="00722E84" w:rsidP="00FC218D">
            <w:pPr>
              <w:snapToGrid w:val="0"/>
              <w:spacing w:line="400" w:lineRule="exact"/>
              <w:rPr>
                <w:rFonts w:ascii="仿宋_GB2312" w:eastAsia="仿宋_GB2312" w:hAnsi="Calibri" w:cs="Times New Roman"/>
                <w:color w:val="000000"/>
                <w:sz w:val="24"/>
                <w:szCs w:val="24"/>
              </w:rPr>
            </w:pPr>
          </w:p>
        </w:tc>
      </w:tr>
      <w:tr w:rsidR="009D088C" w:rsidRPr="006E6DFC" w:rsidTr="0043693E">
        <w:trPr>
          <w:trHeight w:val="4082"/>
        </w:trPr>
        <w:tc>
          <w:tcPr>
            <w:tcW w:w="1526" w:type="dxa"/>
            <w:vMerge/>
            <w:vAlign w:val="center"/>
          </w:tcPr>
          <w:p w:rsidR="009D088C" w:rsidRPr="006E6DFC" w:rsidRDefault="009D088C" w:rsidP="006E6DFC">
            <w:pPr>
              <w:snapToGrid w:val="0"/>
              <w:spacing w:line="400" w:lineRule="exact"/>
              <w:jc w:val="center"/>
              <w:rPr>
                <w:rFonts w:ascii="Calibri" w:eastAsia="宋体" w:hAnsi="Calibri" w:cs="Times New Roman"/>
                <w:b/>
                <w:sz w:val="24"/>
                <w:szCs w:val="24"/>
              </w:rPr>
            </w:pPr>
          </w:p>
        </w:tc>
        <w:tc>
          <w:tcPr>
            <w:tcW w:w="1698" w:type="dxa"/>
            <w:vAlign w:val="center"/>
          </w:tcPr>
          <w:p w:rsidR="009D088C" w:rsidRPr="000B5468" w:rsidRDefault="009D088C" w:rsidP="00810EF3">
            <w:pPr>
              <w:snapToGrid w:val="0"/>
              <w:spacing w:line="400" w:lineRule="exact"/>
              <w:jc w:val="center"/>
              <w:rPr>
                <w:rFonts w:ascii="仿宋_GB2312" w:eastAsia="仿宋_GB2312" w:hAnsi="Calibri" w:cs="Times New Roman"/>
                <w:color w:val="000000"/>
                <w:sz w:val="24"/>
                <w:szCs w:val="24"/>
              </w:rPr>
            </w:pPr>
            <w:r w:rsidRPr="000B5468">
              <w:rPr>
                <w:rFonts w:ascii="仿宋_GB2312" w:eastAsia="仿宋_GB2312" w:hAnsi="楷体" w:cs="仿宋_GB2312" w:hint="eastAsia"/>
                <w:spacing w:val="4"/>
                <w:sz w:val="24"/>
                <w:szCs w:val="24"/>
              </w:rPr>
              <w:t>3．4深入推进文化育人</w:t>
            </w:r>
          </w:p>
        </w:tc>
        <w:tc>
          <w:tcPr>
            <w:tcW w:w="10776" w:type="dxa"/>
            <w:vAlign w:val="center"/>
          </w:tcPr>
          <w:p w:rsidR="009D088C" w:rsidRPr="000B5468" w:rsidRDefault="009D088C" w:rsidP="009E0821">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1．坚持价值引领，推进革命文化和中华优秀传统文化教育。实施 “中华经典诵读工程”“中国传统节日振兴工程”，开展“礼敬中华优秀传统文化”“戏曲进校园”等文化建设活动，展示一批体育艺术文化成果，建设</w:t>
            </w:r>
            <w:proofErr w:type="gramStart"/>
            <w:r w:rsidRPr="000B5468">
              <w:rPr>
                <w:rFonts w:ascii="仿宋_GB2312" w:eastAsia="仿宋_GB2312" w:hAnsi="仿宋" w:cs="仿宋_GB2312" w:hint="eastAsia"/>
                <w:spacing w:val="4"/>
                <w:sz w:val="24"/>
                <w:szCs w:val="24"/>
              </w:rPr>
              <w:t>一</w:t>
            </w:r>
            <w:proofErr w:type="gramEnd"/>
            <w:r w:rsidRPr="000B5468">
              <w:rPr>
                <w:rFonts w:ascii="仿宋_GB2312" w:eastAsia="仿宋_GB2312" w:hAnsi="仿宋" w:cs="仿宋_GB2312" w:hint="eastAsia"/>
                <w:spacing w:val="4"/>
                <w:sz w:val="24"/>
                <w:szCs w:val="24"/>
              </w:rPr>
              <w:t>批文化传承基地，引导高雅艺术、非物质文化、民族民间优秀文化走近师生。</w:t>
            </w:r>
          </w:p>
          <w:p w:rsidR="009D088C" w:rsidRPr="000B5468" w:rsidRDefault="009D088C" w:rsidP="004D2192">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2．弘扬大学精神，繁荣校园文化。将社会主义核心价值观主题教育与学校文脉传承、时代精神培育有机融合，</w:t>
            </w:r>
            <w:r w:rsidR="00A71A7D">
              <w:rPr>
                <w:rFonts w:ascii="仿宋_GB2312" w:eastAsia="仿宋_GB2312" w:hAnsi="仿宋" w:cs="仿宋_GB2312" w:hint="eastAsia"/>
                <w:spacing w:val="4"/>
                <w:sz w:val="24"/>
                <w:szCs w:val="24"/>
              </w:rPr>
              <w:t>注重发挥文化的浸润、感染、熏陶作用，</w:t>
            </w:r>
            <w:r w:rsidR="00F113AE">
              <w:rPr>
                <w:rFonts w:ascii="仿宋_GB2312" w:eastAsia="仿宋_GB2312" w:hAnsi="仿宋" w:cs="仿宋_GB2312" w:hint="eastAsia"/>
                <w:spacing w:val="4"/>
                <w:sz w:val="24"/>
                <w:szCs w:val="24"/>
              </w:rPr>
              <w:t>挖掘校史校风校训校歌的教育功能</w:t>
            </w:r>
            <w:r w:rsidRPr="000B5468">
              <w:rPr>
                <w:rFonts w:ascii="仿宋_GB2312" w:eastAsia="仿宋_GB2312" w:hAnsi="仿宋" w:cs="仿宋_GB2312" w:hint="eastAsia"/>
                <w:spacing w:val="4"/>
                <w:sz w:val="24"/>
                <w:szCs w:val="24"/>
              </w:rPr>
              <w:t>。</w:t>
            </w:r>
          </w:p>
          <w:p w:rsidR="009D088C" w:rsidRPr="000B5468" w:rsidRDefault="009D088C" w:rsidP="00810EF3">
            <w:pPr>
              <w:snapToGrid w:val="0"/>
              <w:spacing w:line="400" w:lineRule="exact"/>
              <w:rPr>
                <w:rFonts w:ascii="仿宋_GB2312" w:eastAsia="仿宋_GB2312" w:hAnsi="Calibri" w:cs="Times New Roman"/>
                <w:color w:val="000000"/>
                <w:sz w:val="24"/>
                <w:szCs w:val="24"/>
              </w:rPr>
            </w:pPr>
            <w:r w:rsidRPr="000B5468">
              <w:rPr>
                <w:rFonts w:ascii="仿宋_GB2312" w:eastAsia="仿宋_GB2312" w:hAnsi="仿宋" w:cs="仿宋_GB2312" w:hint="eastAsia"/>
                <w:spacing w:val="4"/>
                <w:sz w:val="24"/>
                <w:szCs w:val="24"/>
              </w:rPr>
              <w:t>3．开展文明校园创建，优化校园育人环境。支持一批校园重点文化场馆建设，推广教室、实验室、公寓文化示范项目，培育校园文化精品，使校园文化“看得见、摸得着、感受得到”。广泛开展文明校园创建行动。</w:t>
            </w:r>
          </w:p>
        </w:tc>
      </w:tr>
      <w:tr w:rsidR="009D088C" w:rsidRPr="006E6DFC" w:rsidTr="007C0514">
        <w:trPr>
          <w:trHeight w:val="3506"/>
        </w:trPr>
        <w:tc>
          <w:tcPr>
            <w:tcW w:w="1526" w:type="dxa"/>
            <w:vMerge/>
            <w:shd w:val="clear" w:color="auto" w:fill="auto"/>
            <w:vAlign w:val="center"/>
          </w:tcPr>
          <w:p w:rsidR="009D088C" w:rsidRPr="006E6DFC" w:rsidRDefault="009D088C" w:rsidP="006E6DFC">
            <w:pPr>
              <w:snapToGrid w:val="0"/>
              <w:spacing w:line="400" w:lineRule="exact"/>
              <w:jc w:val="center"/>
              <w:rPr>
                <w:rFonts w:ascii="Calibri" w:eastAsia="黑体" w:hAnsi="Calibri" w:cs="Times New Roman"/>
                <w:sz w:val="24"/>
                <w:szCs w:val="24"/>
              </w:rPr>
            </w:pPr>
          </w:p>
        </w:tc>
        <w:tc>
          <w:tcPr>
            <w:tcW w:w="1698" w:type="dxa"/>
            <w:vAlign w:val="center"/>
          </w:tcPr>
          <w:p w:rsidR="009D088C" w:rsidRPr="000B5468" w:rsidRDefault="009D088C" w:rsidP="00810EF3">
            <w:pPr>
              <w:snapToGrid w:val="0"/>
              <w:spacing w:line="400" w:lineRule="exact"/>
              <w:jc w:val="center"/>
              <w:rPr>
                <w:rFonts w:ascii="仿宋_GB2312" w:eastAsia="仿宋_GB2312" w:hAnsi="Calibri" w:cs="Times New Roman"/>
                <w:color w:val="000000"/>
                <w:sz w:val="24"/>
                <w:szCs w:val="24"/>
              </w:rPr>
            </w:pPr>
            <w:r w:rsidRPr="000B5468">
              <w:rPr>
                <w:rFonts w:ascii="仿宋_GB2312" w:eastAsia="仿宋_GB2312" w:hAnsi="楷体" w:cs="仿宋_GB2312" w:hint="eastAsia"/>
                <w:spacing w:val="4"/>
                <w:sz w:val="24"/>
                <w:szCs w:val="24"/>
              </w:rPr>
              <w:t>3．5创新推动网络育人</w:t>
            </w:r>
          </w:p>
        </w:tc>
        <w:tc>
          <w:tcPr>
            <w:tcW w:w="10776" w:type="dxa"/>
            <w:vAlign w:val="center"/>
          </w:tcPr>
          <w:p w:rsidR="00FB5273" w:rsidRDefault="00FB5273" w:rsidP="00810EF3">
            <w:pPr>
              <w:snapToGrid w:val="0"/>
              <w:spacing w:line="400" w:lineRule="exact"/>
              <w:rPr>
                <w:rFonts w:ascii="仿宋_GB2312" w:eastAsia="仿宋_GB2312" w:hAnsi="仿宋" w:cs="仿宋_GB2312"/>
                <w:spacing w:val="4"/>
                <w:sz w:val="24"/>
                <w:szCs w:val="24"/>
              </w:rPr>
            </w:pPr>
          </w:p>
          <w:p w:rsidR="009D088C" w:rsidRPr="000B5468" w:rsidRDefault="009D088C" w:rsidP="00810EF3">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1．建设</w:t>
            </w:r>
            <w:r w:rsidR="00683B0A">
              <w:rPr>
                <w:rFonts w:ascii="仿宋_GB2312" w:eastAsia="仿宋_GB2312" w:hAnsi="仿宋" w:cs="仿宋_GB2312" w:hint="eastAsia"/>
                <w:spacing w:val="4"/>
                <w:sz w:val="24"/>
                <w:szCs w:val="24"/>
              </w:rPr>
              <w:t>省级</w:t>
            </w:r>
            <w:r w:rsidRPr="000B5468">
              <w:rPr>
                <w:rFonts w:ascii="仿宋_GB2312" w:eastAsia="仿宋_GB2312" w:hAnsi="仿宋" w:cs="仿宋_GB2312" w:hint="eastAsia"/>
                <w:spacing w:val="4"/>
                <w:sz w:val="24"/>
                <w:szCs w:val="24"/>
              </w:rPr>
              <w:t>高校</w:t>
            </w:r>
            <w:r w:rsidR="00683B0A">
              <w:rPr>
                <w:rFonts w:ascii="仿宋_GB2312" w:eastAsia="仿宋_GB2312" w:hAnsi="仿宋" w:cs="仿宋_GB2312" w:hint="eastAsia"/>
                <w:spacing w:val="4"/>
                <w:sz w:val="24"/>
                <w:szCs w:val="24"/>
              </w:rPr>
              <w:t>网络</w:t>
            </w:r>
            <w:r w:rsidRPr="000B5468">
              <w:rPr>
                <w:rFonts w:ascii="仿宋_GB2312" w:eastAsia="仿宋_GB2312" w:hAnsi="仿宋" w:cs="仿宋_GB2312" w:hint="eastAsia"/>
                <w:spacing w:val="4"/>
                <w:sz w:val="24"/>
                <w:szCs w:val="24"/>
              </w:rPr>
              <w:t>思想政治工作</w:t>
            </w:r>
            <w:r w:rsidR="00683B0A">
              <w:rPr>
                <w:rFonts w:ascii="仿宋_GB2312" w:eastAsia="仿宋_GB2312" w:hAnsi="仿宋" w:cs="仿宋_GB2312" w:hint="eastAsia"/>
                <w:spacing w:val="4"/>
                <w:sz w:val="24"/>
                <w:szCs w:val="24"/>
              </w:rPr>
              <w:t>中心及相关工作平台</w:t>
            </w:r>
            <w:r w:rsidRPr="000B5468">
              <w:rPr>
                <w:rFonts w:ascii="仿宋_GB2312" w:eastAsia="仿宋_GB2312" w:hAnsi="仿宋" w:cs="仿宋_GB2312" w:hint="eastAsia"/>
                <w:spacing w:val="4"/>
                <w:sz w:val="24"/>
                <w:szCs w:val="24"/>
              </w:rPr>
              <w:t>，打造信息发布、工作交流和数据分析平台，加强高校思想政治工作信息管理系统共建与资源互享。</w:t>
            </w:r>
          </w:p>
          <w:p w:rsidR="009D088C" w:rsidRPr="000B5468" w:rsidRDefault="009D088C" w:rsidP="00810EF3">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2．拓展网络平台，建立省级校园网站联运协同机制，推动</w:t>
            </w:r>
            <w:r w:rsidR="00264050">
              <w:rPr>
                <w:rFonts w:ascii="仿宋_GB2312" w:eastAsia="仿宋_GB2312" w:hAnsi="仿宋" w:cs="仿宋_GB2312" w:hint="eastAsia"/>
                <w:spacing w:val="4"/>
                <w:sz w:val="24"/>
                <w:szCs w:val="24"/>
              </w:rPr>
              <w:t>高校思想政治工作网、易班网</w:t>
            </w:r>
            <w:r w:rsidRPr="000B5468">
              <w:rPr>
                <w:rFonts w:ascii="仿宋_GB2312" w:eastAsia="仿宋_GB2312" w:hAnsi="仿宋" w:cs="仿宋_GB2312" w:hint="eastAsia"/>
                <w:spacing w:val="4"/>
                <w:sz w:val="24"/>
                <w:szCs w:val="24"/>
              </w:rPr>
              <w:t>和中国大学生在线全国共建，引领建设校园网络新媒体矩阵。</w:t>
            </w:r>
          </w:p>
          <w:p w:rsidR="009D088C" w:rsidRDefault="009D088C" w:rsidP="00982620">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3．打造高素质网络</w:t>
            </w:r>
            <w:proofErr w:type="gramStart"/>
            <w:r w:rsidRPr="000B5468">
              <w:rPr>
                <w:rFonts w:ascii="仿宋_GB2312" w:eastAsia="仿宋_GB2312" w:hAnsi="仿宋" w:cs="仿宋_GB2312" w:hint="eastAsia"/>
                <w:spacing w:val="4"/>
                <w:sz w:val="24"/>
                <w:szCs w:val="24"/>
              </w:rPr>
              <w:t>思政工作</w:t>
            </w:r>
            <w:proofErr w:type="gramEnd"/>
            <w:r w:rsidRPr="000B5468">
              <w:rPr>
                <w:rFonts w:ascii="仿宋_GB2312" w:eastAsia="仿宋_GB2312" w:hAnsi="仿宋" w:cs="仿宋_GB2312" w:hint="eastAsia"/>
                <w:spacing w:val="4"/>
                <w:sz w:val="24"/>
                <w:szCs w:val="24"/>
              </w:rPr>
              <w:t>队伍。实施“网络教育名师培育支持计划”“校园好网民培养选树计划”，建立网络文化成果评价认证体系，推动将优秀网络文化成果纳入高校科研成果统计、列为教师职务职称评聘条件、作为师生评奖评优依据，建设一支政治强、业务精、作风硬的网络工作队伍。</w:t>
            </w:r>
          </w:p>
          <w:p w:rsidR="00683B0A" w:rsidRDefault="00683B0A" w:rsidP="00982620">
            <w:pPr>
              <w:snapToGrid w:val="0"/>
              <w:spacing w:line="400" w:lineRule="exact"/>
              <w:rPr>
                <w:rFonts w:ascii="仿宋_GB2312" w:eastAsia="仿宋_GB2312" w:hAnsi="仿宋" w:cs="仿宋_GB2312"/>
                <w:spacing w:val="4"/>
                <w:sz w:val="24"/>
                <w:szCs w:val="24"/>
              </w:rPr>
            </w:pPr>
            <w:r>
              <w:rPr>
                <w:rFonts w:ascii="仿宋_GB2312" w:eastAsia="仿宋_GB2312" w:hAnsi="仿宋" w:cs="仿宋_GB2312" w:hint="eastAsia"/>
                <w:spacing w:val="4"/>
                <w:sz w:val="24"/>
                <w:szCs w:val="24"/>
              </w:rPr>
              <w:t>4.开展大学生网络文化节、高校网络教育优秀作品推选等网络文化作品创作生产活动，引导师生弘扬网络主旋律，传播网络正能量。</w:t>
            </w:r>
          </w:p>
          <w:p w:rsidR="00FB5273" w:rsidRPr="000B5468" w:rsidRDefault="00FB5273" w:rsidP="00982620">
            <w:pPr>
              <w:snapToGrid w:val="0"/>
              <w:spacing w:line="400" w:lineRule="exact"/>
              <w:rPr>
                <w:rFonts w:ascii="仿宋_GB2312" w:eastAsia="仿宋_GB2312" w:hAnsi="Calibri" w:cs="Times New Roman"/>
                <w:color w:val="000000"/>
                <w:sz w:val="24"/>
                <w:szCs w:val="24"/>
              </w:rPr>
            </w:pPr>
          </w:p>
        </w:tc>
      </w:tr>
      <w:tr w:rsidR="007C0514" w:rsidRPr="006E6DFC" w:rsidTr="00683B0A">
        <w:trPr>
          <w:trHeight w:val="3062"/>
        </w:trPr>
        <w:tc>
          <w:tcPr>
            <w:tcW w:w="1526" w:type="dxa"/>
            <w:vMerge/>
            <w:shd w:val="clear" w:color="auto" w:fill="auto"/>
            <w:vAlign w:val="center"/>
          </w:tcPr>
          <w:p w:rsidR="007C0514" w:rsidRPr="006E6DFC" w:rsidRDefault="007C0514" w:rsidP="006E6DFC">
            <w:pPr>
              <w:snapToGrid w:val="0"/>
              <w:spacing w:line="400" w:lineRule="exact"/>
              <w:jc w:val="center"/>
              <w:rPr>
                <w:rFonts w:ascii="Calibri" w:eastAsia="黑体" w:hAnsi="Calibri" w:cs="Times New Roman"/>
                <w:sz w:val="24"/>
                <w:szCs w:val="24"/>
              </w:rPr>
            </w:pPr>
          </w:p>
        </w:tc>
        <w:tc>
          <w:tcPr>
            <w:tcW w:w="1698" w:type="dxa"/>
            <w:vAlign w:val="center"/>
          </w:tcPr>
          <w:p w:rsidR="007C0514" w:rsidRPr="000B5468" w:rsidRDefault="007C0514" w:rsidP="00810EF3">
            <w:pPr>
              <w:snapToGrid w:val="0"/>
              <w:spacing w:line="400" w:lineRule="exact"/>
              <w:jc w:val="center"/>
              <w:rPr>
                <w:rFonts w:ascii="仿宋_GB2312" w:eastAsia="仿宋_GB2312" w:hAnsi="楷体" w:cs="仿宋_GB2312"/>
                <w:spacing w:val="4"/>
                <w:sz w:val="24"/>
                <w:szCs w:val="24"/>
              </w:rPr>
            </w:pPr>
            <w:r w:rsidRPr="000B5468">
              <w:rPr>
                <w:rFonts w:ascii="仿宋_GB2312" w:eastAsia="仿宋_GB2312" w:hAnsi="楷体" w:cs="仿宋_GB2312" w:hint="eastAsia"/>
                <w:spacing w:val="4"/>
                <w:sz w:val="24"/>
                <w:szCs w:val="24"/>
              </w:rPr>
              <w:t>3.6大力促进心理育人</w:t>
            </w:r>
          </w:p>
        </w:tc>
        <w:tc>
          <w:tcPr>
            <w:tcW w:w="10776" w:type="dxa"/>
            <w:vAlign w:val="center"/>
          </w:tcPr>
          <w:p w:rsidR="007C0514" w:rsidRPr="000B5468" w:rsidRDefault="007C0514" w:rsidP="007C0514">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w:t>
            </w:r>
            <w:r w:rsidR="00CE23EF">
              <w:rPr>
                <w:rFonts w:ascii="仿宋_GB2312" w:eastAsia="仿宋_GB2312" w:hAnsi="仿宋" w:cs="仿宋_GB2312" w:hint="eastAsia"/>
                <w:spacing w:val="4"/>
                <w:sz w:val="24"/>
                <w:szCs w:val="24"/>
              </w:rPr>
              <w:t xml:space="preserve"> </w:t>
            </w:r>
            <w:r w:rsidRPr="000B5468">
              <w:rPr>
                <w:rFonts w:ascii="仿宋_GB2312" w:eastAsia="仿宋_GB2312" w:hAnsi="仿宋" w:cs="仿宋_GB2312" w:hint="eastAsia"/>
                <w:spacing w:val="4"/>
                <w:sz w:val="24"/>
                <w:szCs w:val="24"/>
              </w:rPr>
              <w:t>加强知识教育，把心理健康教育课程纳入学校整体教学计划，实现心理健康知识教育全覆盖。</w:t>
            </w:r>
          </w:p>
          <w:p w:rsidR="007C0514" w:rsidRPr="000B5468" w:rsidRDefault="007C0514" w:rsidP="007C0514">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w:t>
            </w:r>
            <w:r w:rsidR="00CE23EF">
              <w:rPr>
                <w:rFonts w:ascii="仿宋_GB2312" w:eastAsia="仿宋_GB2312" w:hAnsi="仿宋" w:cs="仿宋_GB2312" w:hint="eastAsia"/>
                <w:spacing w:val="4"/>
                <w:sz w:val="24"/>
                <w:szCs w:val="24"/>
              </w:rPr>
              <w:t xml:space="preserve"> </w:t>
            </w:r>
            <w:r w:rsidRPr="000B5468">
              <w:rPr>
                <w:rFonts w:ascii="仿宋_GB2312" w:eastAsia="仿宋_GB2312" w:hAnsi="仿宋" w:cs="仿宋_GB2312" w:hint="eastAsia"/>
                <w:spacing w:val="4"/>
                <w:sz w:val="24"/>
                <w:szCs w:val="24"/>
              </w:rPr>
              <w:t>强化咨询服务，提升预防干预水平。按照师生比不低于1：4000配备心理健康教育专业教师，每校至少配备2名专业教师；推广应用《中国大学生心理健康筛查量表》</w:t>
            </w:r>
            <w:r w:rsidR="00F113AE">
              <w:rPr>
                <w:rFonts w:ascii="仿宋_GB2312" w:eastAsia="仿宋_GB2312" w:hAnsi="仿宋" w:cs="仿宋_GB2312" w:hint="eastAsia"/>
                <w:spacing w:val="4"/>
                <w:sz w:val="24"/>
                <w:szCs w:val="24"/>
              </w:rPr>
              <w:t>和</w:t>
            </w:r>
            <w:r w:rsidRPr="000B5468">
              <w:rPr>
                <w:rFonts w:ascii="仿宋_GB2312" w:eastAsia="仿宋_GB2312" w:hAnsi="仿宋" w:cs="仿宋_GB2312" w:hint="eastAsia"/>
                <w:spacing w:val="4"/>
                <w:sz w:val="24"/>
                <w:szCs w:val="24"/>
              </w:rPr>
              <w:t>“中国大学生心理健康网络测评系统”，实现新生心理筛查全覆盖；建立学校、院系、班级、宿舍“四级”预警防控体系。</w:t>
            </w:r>
          </w:p>
          <w:p w:rsidR="007C0514" w:rsidRPr="000B5468" w:rsidRDefault="007C0514" w:rsidP="007C0514">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3．</w:t>
            </w:r>
            <w:r w:rsidR="00CE23EF">
              <w:rPr>
                <w:rFonts w:ascii="仿宋_GB2312" w:eastAsia="仿宋_GB2312" w:hAnsi="仿宋" w:cs="仿宋_GB2312" w:hint="eastAsia"/>
                <w:spacing w:val="4"/>
                <w:sz w:val="24"/>
                <w:szCs w:val="24"/>
              </w:rPr>
              <w:t xml:space="preserve"> </w:t>
            </w:r>
            <w:r w:rsidRPr="000B5468">
              <w:rPr>
                <w:rFonts w:ascii="仿宋_GB2312" w:eastAsia="仿宋_GB2312" w:hAnsi="仿宋" w:cs="仿宋_GB2312" w:hint="eastAsia"/>
                <w:spacing w:val="4"/>
                <w:sz w:val="24"/>
                <w:szCs w:val="24"/>
              </w:rPr>
              <w:t>完善工作保障，保证生均经费投入和心理咨询辅导专用场地面积，建立经常性专业培训和心理健康教育督导工作。建设一批“高校心理健康教育示范中心”。</w:t>
            </w:r>
          </w:p>
        </w:tc>
      </w:tr>
      <w:tr w:rsidR="009D088C" w:rsidRPr="006E6DFC" w:rsidTr="007C0514">
        <w:trPr>
          <w:trHeight w:val="664"/>
        </w:trPr>
        <w:tc>
          <w:tcPr>
            <w:tcW w:w="1526" w:type="dxa"/>
            <w:vMerge/>
            <w:shd w:val="clear" w:color="auto" w:fill="auto"/>
            <w:vAlign w:val="center"/>
          </w:tcPr>
          <w:p w:rsidR="009D088C" w:rsidRPr="006E6DFC" w:rsidRDefault="009D088C" w:rsidP="006E6DFC">
            <w:pPr>
              <w:snapToGrid w:val="0"/>
              <w:spacing w:line="400" w:lineRule="exact"/>
              <w:jc w:val="center"/>
              <w:rPr>
                <w:rFonts w:ascii="Calibri" w:eastAsia="黑体" w:hAnsi="Calibri" w:cs="Times New Roman"/>
                <w:sz w:val="24"/>
                <w:szCs w:val="24"/>
              </w:rPr>
            </w:pPr>
          </w:p>
        </w:tc>
        <w:tc>
          <w:tcPr>
            <w:tcW w:w="1698" w:type="dxa"/>
            <w:vAlign w:val="center"/>
          </w:tcPr>
          <w:p w:rsidR="009D088C" w:rsidRPr="000B5468" w:rsidRDefault="007C0514" w:rsidP="00810EF3">
            <w:pPr>
              <w:snapToGrid w:val="0"/>
              <w:spacing w:line="400" w:lineRule="exact"/>
              <w:jc w:val="center"/>
              <w:rPr>
                <w:rFonts w:ascii="仿宋_GB2312" w:eastAsia="仿宋_GB2312" w:hAnsi="楷体" w:cs="仿宋_GB2312"/>
                <w:spacing w:val="4"/>
                <w:sz w:val="24"/>
                <w:szCs w:val="24"/>
              </w:rPr>
            </w:pPr>
            <w:r w:rsidRPr="000B5468">
              <w:rPr>
                <w:rFonts w:ascii="仿宋_GB2312" w:eastAsia="仿宋_GB2312" w:hAnsi="楷体" w:cs="仿宋_GB2312" w:hint="eastAsia"/>
                <w:spacing w:val="4"/>
                <w:sz w:val="24"/>
                <w:szCs w:val="24"/>
              </w:rPr>
              <w:t>3．7将</w:t>
            </w:r>
            <w:r w:rsidR="00BF041D" w:rsidRPr="000B5468">
              <w:rPr>
                <w:rFonts w:ascii="仿宋_GB2312" w:eastAsia="仿宋_GB2312" w:hAnsi="楷体" w:cs="仿宋_GB2312" w:hint="eastAsia"/>
                <w:spacing w:val="4"/>
                <w:sz w:val="24"/>
                <w:szCs w:val="24"/>
              </w:rPr>
              <w:t>思想政治工作结合融入到办学治校各环节</w:t>
            </w:r>
          </w:p>
        </w:tc>
        <w:tc>
          <w:tcPr>
            <w:tcW w:w="10776" w:type="dxa"/>
            <w:vAlign w:val="center"/>
          </w:tcPr>
          <w:p w:rsidR="009D088C" w:rsidRPr="000B5468" w:rsidRDefault="00BF041D" w:rsidP="00BF041D">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强化管理育人。把规范管理的严格要求和春风化雨、润物无声的教育方式结合起来，全面推进依法治教，促进教育治理能力和治理体系现代化，强化科学管理对道德涵育的保障功能，大力营造治理有方、管理到位、风清气正的育人环境。</w:t>
            </w:r>
          </w:p>
          <w:p w:rsidR="00BF041D" w:rsidRPr="000B5468" w:rsidRDefault="00BF041D" w:rsidP="00BF041D">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2．深化服务育人。把解决实际问题与解决思想问题结合起来，提供靶向服务，增强供给能力，积极帮助解决师生工作学习中的合理诉求，在关心人、帮助人、服务人中教育人、引导人。</w:t>
            </w:r>
          </w:p>
          <w:p w:rsidR="00BF041D" w:rsidRPr="000B5468" w:rsidRDefault="00BF041D" w:rsidP="00BF041D">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3</w:t>
            </w:r>
            <w:r w:rsidR="00F113AE">
              <w:rPr>
                <w:rFonts w:ascii="仿宋_GB2312" w:eastAsia="仿宋_GB2312" w:hAnsi="仿宋" w:cs="仿宋_GB2312" w:hint="eastAsia"/>
                <w:spacing w:val="4"/>
                <w:sz w:val="24"/>
                <w:szCs w:val="24"/>
              </w:rPr>
              <w:t>．推进资助育人。把“扶困”与“扶智”、</w:t>
            </w:r>
            <w:r w:rsidRPr="000B5468">
              <w:rPr>
                <w:rFonts w:ascii="仿宋_GB2312" w:eastAsia="仿宋_GB2312" w:hAnsi="仿宋" w:cs="仿宋_GB2312" w:hint="eastAsia"/>
                <w:spacing w:val="4"/>
                <w:sz w:val="24"/>
                <w:szCs w:val="24"/>
              </w:rPr>
              <w:t>“扶志”结合起来，构建物质帮助、道德浸润、能力拓展、精神激励有效融合的资助育人长效机制，形成“解困—育人—成才—回馈”的良性循环，着力培养受助学生自立自强、诚实守信、知恩感恩、勇于担当的良好品质。</w:t>
            </w:r>
          </w:p>
          <w:p w:rsidR="00BF041D" w:rsidRPr="000B5468" w:rsidRDefault="00BF041D" w:rsidP="00BF041D">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4．优化组织育人。把组织建设与教育引领结合起来，发挥高校党委领导核心作用、院（系）党组织政治核心作用和基层党支部战斗堡垒作用，发挥工会、共青团、学生会、学生社团等组织的联系服务、团结凝聚师生的桥梁纽带作用，强化高校各类组织的育人职责</w:t>
            </w:r>
            <w:bookmarkStart w:id="0" w:name="_GoBack"/>
            <w:bookmarkEnd w:id="0"/>
            <w:r w:rsidRPr="000B5468">
              <w:rPr>
                <w:rFonts w:ascii="仿宋_GB2312" w:eastAsia="仿宋_GB2312" w:hAnsi="仿宋" w:cs="仿宋_GB2312" w:hint="eastAsia"/>
                <w:spacing w:val="4"/>
                <w:sz w:val="24"/>
                <w:szCs w:val="24"/>
              </w:rPr>
              <w:t>。</w:t>
            </w:r>
          </w:p>
          <w:p w:rsidR="0043693E" w:rsidRPr="000B5468" w:rsidRDefault="0043693E" w:rsidP="00BF041D">
            <w:pPr>
              <w:snapToGrid w:val="0"/>
              <w:spacing w:line="400" w:lineRule="exact"/>
              <w:rPr>
                <w:rFonts w:ascii="仿宋_GB2312" w:eastAsia="仿宋_GB2312" w:hAnsi="仿宋" w:cs="仿宋_GB2312"/>
                <w:spacing w:val="4"/>
                <w:sz w:val="24"/>
                <w:szCs w:val="24"/>
              </w:rPr>
            </w:pPr>
          </w:p>
        </w:tc>
      </w:tr>
      <w:tr w:rsidR="007104AA" w:rsidRPr="006E6DFC" w:rsidTr="007C0514">
        <w:trPr>
          <w:trHeight w:val="1327"/>
        </w:trPr>
        <w:tc>
          <w:tcPr>
            <w:tcW w:w="1526" w:type="dxa"/>
            <w:vMerge w:val="restart"/>
            <w:shd w:val="clear" w:color="auto" w:fill="auto"/>
            <w:vAlign w:val="center"/>
          </w:tcPr>
          <w:p w:rsidR="007104AA" w:rsidRPr="006E6DFC" w:rsidRDefault="000B5468" w:rsidP="004E4800">
            <w:pPr>
              <w:snapToGrid w:val="0"/>
              <w:spacing w:line="400" w:lineRule="exact"/>
              <w:jc w:val="left"/>
              <w:rPr>
                <w:rFonts w:ascii="Calibri" w:eastAsia="黑体" w:hAnsi="Calibri" w:cs="Times New Roman"/>
                <w:sz w:val="24"/>
                <w:szCs w:val="24"/>
              </w:rPr>
            </w:pPr>
            <w:r>
              <w:rPr>
                <w:rFonts w:ascii="Calibri" w:eastAsia="黑体" w:hAnsi="Calibri" w:cs="Times New Roman" w:hint="eastAsia"/>
                <w:sz w:val="24"/>
                <w:szCs w:val="24"/>
              </w:rPr>
              <w:t xml:space="preserve"> </w:t>
            </w:r>
            <w:r w:rsidR="007104AA">
              <w:rPr>
                <w:rFonts w:ascii="Calibri" w:eastAsia="黑体" w:hAnsi="Calibri" w:cs="Times New Roman" w:hint="eastAsia"/>
                <w:sz w:val="24"/>
                <w:szCs w:val="24"/>
              </w:rPr>
              <w:t>4</w:t>
            </w:r>
            <w:r w:rsidR="007104AA">
              <w:rPr>
                <w:rFonts w:ascii="Calibri" w:eastAsia="黑体" w:hAnsi="Calibri" w:cs="Times New Roman" w:hint="eastAsia"/>
                <w:sz w:val="24"/>
                <w:szCs w:val="24"/>
              </w:rPr>
              <w:t>．加大高校思想政治工作的保障力度</w:t>
            </w:r>
          </w:p>
        </w:tc>
        <w:tc>
          <w:tcPr>
            <w:tcW w:w="1698" w:type="dxa"/>
            <w:vAlign w:val="center"/>
          </w:tcPr>
          <w:p w:rsidR="007104AA" w:rsidRPr="000B5468" w:rsidRDefault="007104AA" w:rsidP="00810EF3">
            <w:pPr>
              <w:snapToGrid w:val="0"/>
              <w:spacing w:line="400" w:lineRule="exact"/>
              <w:jc w:val="center"/>
              <w:rPr>
                <w:rFonts w:ascii="仿宋_GB2312" w:eastAsia="仿宋_GB2312" w:hAnsi="楷体" w:cs="仿宋_GB2312"/>
                <w:spacing w:val="4"/>
                <w:sz w:val="24"/>
                <w:szCs w:val="24"/>
              </w:rPr>
            </w:pPr>
            <w:r w:rsidRPr="000B5468">
              <w:rPr>
                <w:rFonts w:ascii="仿宋_GB2312" w:eastAsia="仿宋_GB2312" w:hAnsi="楷体" w:cs="仿宋_GB2312" w:hint="eastAsia"/>
                <w:spacing w:val="4"/>
                <w:sz w:val="24"/>
                <w:szCs w:val="24"/>
              </w:rPr>
              <w:t>4．1政策保障到位</w:t>
            </w:r>
          </w:p>
        </w:tc>
        <w:tc>
          <w:tcPr>
            <w:tcW w:w="10776" w:type="dxa"/>
            <w:vAlign w:val="center"/>
          </w:tcPr>
          <w:p w:rsidR="00722E84" w:rsidRDefault="00722E84" w:rsidP="00810EF3">
            <w:pPr>
              <w:snapToGrid w:val="0"/>
              <w:spacing w:line="400" w:lineRule="exact"/>
              <w:rPr>
                <w:rFonts w:ascii="仿宋_GB2312" w:eastAsia="仿宋_GB2312" w:hAnsi="仿宋" w:cs="仿宋_GB2312"/>
                <w:spacing w:val="4"/>
                <w:sz w:val="24"/>
                <w:szCs w:val="24"/>
              </w:rPr>
            </w:pPr>
          </w:p>
          <w:p w:rsidR="007104AA" w:rsidRPr="000B5468" w:rsidRDefault="007104AA" w:rsidP="00810EF3">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w:t>
            </w:r>
            <w:r w:rsidR="00F113AE">
              <w:rPr>
                <w:rFonts w:ascii="仿宋_GB2312" w:eastAsia="仿宋_GB2312" w:hAnsi="仿宋" w:cs="仿宋_GB2312" w:hint="eastAsia"/>
                <w:spacing w:val="4"/>
                <w:sz w:val="24"/>
                <w:szCs w:val="24"/>
              </w:rPr>
              <w:t>．制定落实推进习近平</w:t>
            </w:r>
            <w:r w:rsidR="006A0FC4">
              <w:rPr>
                <w:rFonts w:ascii="仿宋_GB2312" w:eastAsia="仿宋_GB2312" w:hAnsi="仿宋" w:cs="仿宋_GB2312" w:hint="eastAsia"/>
                <w:spacing w:val="4"/>
                <w:sz w:val="24"/>
                <w:szCs w:val="24"/>
              </w:rPr>
              <w:t>新时代</w:t>
            </w:r>
            <w:r w:rsidR="00F113AE">
              <w:rPr>
                <w:rFonts w:ascii="仿宋_GB2312" w:eastAsia="仿宋_GB2312" w:hAnsi="仿宋" w:cs="仿宋_GB2312" w:hint="eastAsia"/>
                <w:spacing w:val="4"/>
                <w:sz w:val="24"/>
                <w:szCs w:val="24"/>
              </w:rPr>
              <w:t>中国特色社会主义</w:t>
            </w:r>
            <w:r w:rsidRPr="000B5468">
              <w:rPr>
                <w:rFonts w:ascii="仿宋_GB2312" w:eastAsia="仿宋_GB2312" w:hAnsi="仿宋" w:cs="仿宋_GB2312" w:hint="eastAsia"/>
                <w:spacing w:val="4"/>
                <w:sz w:val="24"/>
                <w:szCs w:val="24"/>
              </w:rPr>
              <w:t>思想“三进”、加强对高校思想政治工作的领导、改进考核评价方式、优化校风教风学风建设各项工作要求的制度规范，确保《中共中央</w:t>
            </w:r>
            <w:r w:rsidR="006A0FC4">
              <w:rPr>
                <w:rFonts w:ascii="仿宋_GB2312" w:eastAsia="仿宋_GB2312" w:hAnsi="仿宋" w:cs="仿宋_GB2312" w:hint="eastAsia"/>
                <w:spacing w:val="4"/>
                <w:sz w:val="24"/>
                <w:szCs w:val="24"/>
              </w:rPr>
              <w:t xml:space="preserve"> </w:t>
            </w:r>
            <w:r w:rsidRPr="000B5468">
              <w:rPr>
                <w:rFonts w:ascii="仿宋_GB2312" w:eastAsia="仿宋_GB2312" w:hAnsi="仿宋" w:cs="仿宋_GB2312" w:hint="eastAsia"/>
                <w:spacing w:val="4"/>
                <w:sz w:val="24"/>
                <w:szCs w:val="24"/>
              </w:rPr>
              <w:t>国务院关于加强和改进新形势下高校思想政治工作的意见》各项要求落实到位。</w:t>
            </w:r>
          </w:p>
          <w:p w:rsidR="0043693E" w:rsidRDefault="007104AA" w:rsidP="0043693E">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2．健全依法治校、管理育人制度体系，结合大学章程、校规校纪、自律公约修订完善，指导高校研究梳理高校各管理岗位的育人元素，明确管理育人的内容和路径。</w:t>
            </w:r>
          </w:p>
          <w:p w:rsidR="00722E84" w:rsidRPr="000B5468" w:rsidRDefault="00722E84" w:rsidP="0043693E">
            <w:pPr>
              <w:snapToGrid w:val="0"/>
              <w:spacing w:line="400" w:lineRule="exact"/>
              <w:rPr>
                <w:rFonts w:ascii="仿宋_GB2312" w:eastAsia="仿宋_GB2312" w:hAnsi="仿宋" w:cs="仿宋_GB2312"/>
                <w:spacing w:val="4"/>
                <w:sz w:val="24"/>
                <w:szCs w:val="24"/>
              </w:rPr>
            </w:pPr>
          </w:p>
        </w:tc>
      </w:tr>
      <w:tr w:rsidR="007104AA" w:rsidRPr="006E6DFC" w:rsidTr="007C0514">
        <w:trPr>
          <w:trHeight w:val="3180"/>
        </w:trPr>
        <w:tc>
          <w:tcPr>
            <w:tcW w:w="1526" w:type="dxa"/>
            <w:vMerge/>
            <w:shd w:val="clear" w:color="auto" w:fill="auto"/>
            <w:vAlign w:val="center"/>
          </w:tcPr>
          <w:p w:rsidR="007104AA" w:rsidRDefault="007104AA" w:rsidP="006E6DFC">
            <w:pPr>
              <w:snapToGrid w:val="0"/>
              <w:spacing w:line="400" w:lineRule="exact"/>
              <w:jc w:val="center"/>
              <w:rPr>
                <w:rFonts w:ascii="Calibri" w:eastAsia="黑体" w:hAnsi="Calibri" w:cs="Times New Roman"/>
                <w:sz w:val="24"/>
                <w:szCs w:val="24"/>
              </w:rPr>
            </w:pPr>
          </w:p>
        </w:tc>
        <w:tc>
          <w:tcPr>
            <w:tcW w:w="1698" w:type="dxa"/>
            <w:vAlign w:val="center"/>
          </w:tcPr>
          <w:p w:rsidR="007104AA" w:rsidRPr="000B5468" w:rsidRDefault="007104AA" w:rsidP="00810EF3">
            <w:pPr>
              <w:snapToGrid w:val="0"/>
              <w:spacing w:line="400" w:lineRule="exact"/>
              <w:jc w:val="center"/>
              <w:rPr>
                <w:rFonts w:ascii="仿宋_GB2312" w:eastAsia="仿宋_GB2312" w:hAnsi="楷体" w:cs="仿宋_GB2312"/>
                <w:spacing w:val="4"/>
                <w:sz w:val="24"/>
                <w:szCs w:val="24"/>
              </w:rPr>
            </w:pPr>
            <w:r w:rsidRPr="000B5468">
              <w:rPr>
                <w:rFonts w:ascii="仿宋_GB2312" w:eastAsia="仿宋_GB2312" w:hAnsi="楷体" w:cs="仿宋_GB2312" w:hint="eastAsia"/>
                <w:spacing w:val="4"/>
                <w:sz w:val="24"/>
                <w:szCs w:val="24"/>
              </w:rPr>
              <w:t>4．2队伍保障到位</w:t>
            </w:r>
          </w:p>
        </w:tc>
        <w:tc>
          <w:tcPr>
            <w:tcW w:w="10776" w:type="dxa"/>
            <w:vAlign w:val="center"/>
          </w:tcPr>
          <w:p w:rsidR="007104AA" w:rsidRPr="000B5468" w:rsidRDefault="007104AA" w:rsidP="00C829AF">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1．加强干部队伍管理。按照社会主义政治家、教育家要求和好干部标准，选好配强各级领导干部和领导班子，提高各类管理干部育人能力。</w:t>
            </w:r>
          </w:p>
          <w:p w:rsidR="007104AA" w:rsidRPr="000B5468" w:rsidRDefault="007104AA" w:rsidP="00C829AF">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创新教师队伍建设工作机制。加大指导力度，推进各高校建立健全教师思想政治工作的实施机制，将育人导向和师德规范作为教师日常管理的首要内容，纳入考核、分配、晋升机制的核心指标。教师思想政治工作要与教师职业发展紧密结合，同步推进、同步落实。</w:t>
            </w:r>
          </w:p>
          <w:p w:rsidR="007104AA" w:rsidRPr="000B5468" w:rsidRDefault="007104AA" w:rsidP="00C829AF">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3．配齐建强党建和思想政治工作队伍。把高校思想政治工作队伍纳入高校人才队伍建设总体规划，落实专职思想政治工作人员和党务工作人员不低于全校师生人数的1%、按照师生比1:350配备专职思想政治理论课教师、按师生比不低于1:200的比例设置一线专职辅导员岗位等要求落实到位。</w:t>
            </w:r>
          </w:p>
        </w:tc>
      </w:tr>
      <w:tr w:rsidR="007104AA" w:rsidRPr="006E6DFC" w:rsidTr="007C0514">
        <w:trPr>
          <w:trHeight w:val="807"/>
        </w:trPr>
        <w:tc>
          <w:tcPr>
            <w:tcW w:w="1526" w:type="dxa"/>
            <w:vMerge/>
            <w:shd w:val="clear" w:color="auto" w:fill="auto"/>
            <w:vAlign w:val="center"/>
          </w:tcPr>
          <w:p w:rsidR="007104AA" w:rsidRDefault="007104AA" w:rsidP="006E6DFC">
            <w:pPr>
              <w:snapToGrid w:val="0"/>
              <w:spacing w:line="400" w:lineRule="exact"/>
              <w:jc w:val="center"/>
              <w:rPr>
                <w:rFonts w:ascii="Calibri" w:eastAsia="黑体" w:hAnsi="Calibri" w:cs="Times New Roman"/>
                <w:sz w:val="24"/>
                <w:szCs w:val="24"/>
              </w:rPr>
            </w:pPr>
          </w:p>
        </w:tc>
        <w:tc>
          <w:tcPr>
            <w:tcW w:w="1698" w:type="dxa"/>
            <w:vAlign w:val="center"/>
          </w:tcPr>
          <w:p w:rsidR="007104AA" w:rsidRPr="000B5468" w:rsidRDefault="007104AA" w:rsidP="00810EF3">
            <w:pPr>
              <w:snapToGrid w:val="0"/>
              <w:spacing w:line="400" w:lineRule="exact"/>
              <w:jc w:val="center"/>
              <w:rPr>
                <w:rFonts w:ascii="仿宋_GB2312" w:eastAsia="仿宋_GB2312" w:hAnsi="楷体" w:cs="仿宋_GB2312"/>
                <w:spacing w:val="4"/>
                <w:sz w:val="24"/>
                <w:szCs w:val="24"/>
              </w:rPr>
            </w:pPr>
            <w:r w:rsidRPr="000B5468">
              <w:rPr>
                <w:rFonts w:ascii="仿宋_GB2312" w:eastAsia="仿宋_GB2312" w:hAnsi="仿宋" w:cs="仿宋_GB2312" w:hint="eastAsia"/>
                <w:spacing w:val="4"/>
                <w:sz w:val="24"/>
                <w:szCs w:val="24"/>
              </w:rPr>
              <w:t>4．3</w:t>
            </w:r>
            <w:r w:rsidR="006017AA" w:rsidRPr="000B5468">
              <w:rPr>
                <w:rFonts w:ascii="仿宋_GB2312" w:eastAsia="仿宋_GB2312" w:hAnsi="仿宋" w:cs="仿宋_GB2312" w:hint="eastAsia"/>
                <w:spacing w:val="4"/>
                <w:sz w:val="24"/>
                <w:szCs w:val="24"/>
              </w:rPr>
              <w:t>经费保障</w:t>
            </w:r>
            <w:r w:rsidRPr="000B5468">
              <w:rPr>
                <w:rFonts w:ascii="仿宋_GB2312" w:eastAsia="仿宋_GB2312" w:hAnsi="仿宋" w:cs="仿宋_GB2312" w:hint="eastAsia"/>
                <w:spacing w:val="4"/>
                <w:sz w:val="24"/>
                <w:szCs w:val="24"/>
              </w:rPr>
              <w:t>到位</w:t>
            </w:r>
          </w:p>
        </w:tc>
        <w:tc>
          <w:tcPr>
            <w:tcW w:w="10776" w:type="dxa"/>
            <w:vAlign w:val="center"/>
          </w:tcPr>
          <w:p w:rsidR="007104AA" w:rsidRPr="000B5468" w:rsidRDefault="00722E84" w:rsidP="007104AA">
            <w:pPr>
              <w:snapToGrid w:val="0"/>
              <w:spacing w:line="400" w:lineRule="exact"/>
              <w:rPr>
                <w:rFonts w:ascii="仿宋_GB2312" w:eastAsia="仿宋_GB2312" w:hAnsi="仿宋" w:cs="仿宋_GB2312"/>
                <w:spacing w:val="4"/>
                <w:sz w:val="24"/>
                <w:szCs w:val="24"/>
              </w:rPr>
            </w:pPr>
            <w:r>
              <w:rPr>
                <w:rFonts w:ascii="仿宋_GB2312" w:eastAsia="仿宋_GB2312" w:hAnsi="仿宋" w:cs="仿宋_GB2312" w:hint="eastAsia"/>
                <w:spacing w:val="4"/>
                <w:sz w:val="24"/>
                <w:szCs w:val="24"/>
              </w:rPr>
              <w:t>1.</w:t>
            </w:r>
            <w:r w:rsidR="00CE23EF">
              <w:rPr>
                <w:rFonts w:ascii="仿宋_GB2312" w:eastAsia="仿宋_GB2312" w:hAnsi="仿宋" w:cs="仿宋_GB2312" w:hint="eastAsia"/>
                <w:spacing w:val="4"/>
                <w:sz w:val="24"/>
                <w:szCs w:val="24"/>
              </w:rPr>
              <w:t xml:space="preserve"> </w:t>
            </w:r>
            <w:r w:rsidR="007104AA" w:rsidRPr="000B5468">
              <w:rPr>
                <w:rFonts w:ascii="仿宋_GB2312" w:eastAsia="仿宋_GB2312" w:hAnsi="仿宋" w:cs="仿宋_GB2312" w:hint="eastAsia"/>
                <w:spacing w:val="4"/>
                <w:sz w:val="24"/>
                <w:szCs w:val="24"/>
              </w:rPr>
              <w:t>设立省级高校思想政治工作专项经费，加大学校各项育人项目的经费投入。</w:t>
            </w:r>
          </w:p>
        </w:tc>
      </w:tr>
      <w:tr w:rsidR="00C829AF" w:rsidRPr="006E6DFC" w:rsidTr="0043693E">
        <w:trPr>
          <w:trHeight w:val="751"/>
        </w:trPr>
        <w:tc>
          <w:tcPr>
            <w:tcW w:w="1526" w:type="dxa"/>
            <w:vMerge w:val="restart"/>
            <w:shd w:val="clear" w:color="auto" w:fill="auto"/>
            <w:vAlign w:val="center"/>
          </w:tcPr>
          <w:p w:rsidR="00C829AF" w:rsidRDefault="00C829AF" w:rsidP="004E4800">
            <w:pPr>
              <w:snapToGrid w:val="0"/>
              <w:spacing w:line="400" w:lineRule="exact"/>
              <w:jc w:val="left"/>
              <w:rPr>
                <w:rFonts w:ascii="Calibri" w:eastAsia="黑体" w:hAnsi="Calibri" w:cs="Times New Roman"/>
                <w:sz w:val="24"/>
                <w:szCs w:val="24"/>
              </w:rPr>
            </w:pPr>
            <w:r>
              <w:rPr>
                <w:rFonts w:ascii="Calibri" w:eastAsia="黑体" w:hAnsi="Calibri" w:cs="Times New Roman" w:hint="eastAsia"/>
                <w:sz w:val="24"/>
                <w:szCs w:val="24"/>
              </w:rPr>
              <w:t>5</w:t>
            </w:r>
            <w:r>
              <w:rPr>
                <w:rFonts w:ascii="Calibri" w:eastAsia="黑体" w:hAnsi="Calibri" w:cs="Times New Roman" w:hint="eastAsia"/>
                <w:sz w:val="24"/>
                <w:szCs w:val="24"/>
              </w:rPr>
              <w:t>．</w:t>
            </w:r>
            <w:r w:rsidRPr="000664A0">
              <w:rPr>
                <w:rFonts w:ascii="Calibri" w:eastAsia="黑体" w:hAnsi="Calibri" w:cs="Times New Roman" w:hint="eastAsia"/>
                <w:sz w:val="24"/>
                <w:szCs w:val="24"/>
              </w:rPr>
              <w:t>改进高校思想政治工作评价</w:t>
            </w:r>
            <w:r>
              <w:rPr>
                <w:rFonts w:ascii="Calibri" w:eastAsia="黑体" w:hAnsi="Calibri" w:cs="Times New Roman" w:hint="eastAsia"/>
                <w:sz w:val="24"/>
                <w:szCs w:val="24"/>
              </w:rPr>
              <w:t>管理</w:t>
            </w:r>
            <w:r w:rsidRPr="000664A0">
              <w:rPr>
                <w:rFonts w:ascii="Calibri" w:eastAsia="黑体" w:hAnsi="Calibri" w:cs="Times New Roman" w:hint="eastAsia"/>
                <w:sz w:val="24"/>
                <w:szCs w:val="24"/>
              </w:rPr>
              <w:t>规范</w:t>
            </w:r>
          </w:p>
        </w:tc>
        <w:tc>
          <w:tcPr>
            <w:tcW w:w="1698" w:type="dxa"/>
            <w:vAlign w:val="center"/>
          </w:tcPr>
          <w:p w:rsidR="00C829AF" w:rsidRPr="000B5468" w:rsidRDefault="00C829AF" w:rsidP="00810EF3">
            <w:pPr>
              <w:snapToGrid w:val="0"/>
              <w:spacing w:line="400" w:lineRule="exact"/>
              <w:jc w:val="center"/>
              <w:rPr>
                <w:rFonts w:ascii="仿宋_GB2312" w:eastAsia="仿宋_GB2312" w:hAnsi="楷体" w:cs="仿宋_GB2312"/>
                <w:spacing w:val="4"/>
                <w:sz w:val="24"/>
                <w:szCs w:val="24"/>
              </w:rPr>
            </w:pPr>
            <w:r w:rsidRPr="000B5468">
              <w:rPr>
                <w:rFonts w:ascii="仿宋_GB2312" w:eastAsia="仿宋_GB2312" w:hAnsi="楷体" w:cs="仿宋_GB2312" w:hint="eastAsia"/>
                <w:spacing w:val="4"/>
                <w:sz w:val="24"/>
                <w:szCs w:val="24"/>
              </w:rPr>
              <w:t>5．1健全评价体系</w:t>
            </w:r>
          </w:p>
        </w:tc>
        <w:tc>
          <w:tcPr>
            <w:tcW w:w="10776" w:type="dxa"/>
            <w:vAlign w:val="center"/>
          </w:tcPr>
          <w:p w:rsidR="00C829AF" w:rsidRPr="000B5468" w:rsidRDefault="00722E84" w:rsidP="000664A0">
            <w:pPr>
              <w:snapToGrid w:val="0"/>
              <w:spacing w:line="400" w:lineRule="exact"/>
              <w:rPr>
                <w:rFonts w:ascii="仿宋_GB2312" w:eastAsia="仿宋_GB2312" w:hAnsi="仿宋" w:cs="仿宋_GB2312"/>
                <w:spacing w:val="4"/>
                <w:sz w:val="24"/>
                <w:szCs w:val="24"/>
              </w:rPr>
            </w:pPr>
            <w:r>
              <w:rPr>
                <w:rFonts w:ascii="仿宋_GB2312" w:eastAsia="仿宋_GB2312" w:hAnsi="仿宋" w:cs="仿宋_GB2312" w:hint="eastAsia"/>
                <w:spacing w:val="4"/>
                <w:sz w:val="24"/>
                <w:szCs w:val="24"/>
              </w:rPr>
              <w:t>1.</w:t>
            </w:r>
            <w:r w:rsidR="00CE23EF">
              <w:rPr>
                <w:rFonts w:ascii="仿宋_GB2312" w:eastAsia="仿宋_GB2312" w:hAnsi="仿宋" w:cs="仿宋_GB2312" w:hint="eastAsia"/>
                <w:spacing w:val="4"/>
                <w:sz w:val="24"/>
                <w:szCs w:val="24"/>
              </w:rPr>
              <w:t xml:space="preserve"> </w:t>
            </w:r>
            <w:r w:rsidR="00C829AF" w:rsidRPr="000B5468">
              <w:rPr>
                <w:rFonts w:ascii="仿宋_GB2312" w:eastAsia="仿宋_GB2312" w:hAnsi="仿宋" w:cs="仿宋_GB2312" w:hint="eastAsia"/>
                <w:spacing w:val="4"/>
                <w:sz w:val="24"/>
                <w:szCs w:val="24"/>
              </w:rPr>
              <w:t>坚持定性分析和定量分析相结合、工作评价和效果评价相结合，研究制定内容全面、指标合理、方法科学的评价体系，推动高校思想政治工作制度化。</w:t>
            </w:r>
          </w:p>
        </w:tc>
      </w:tr>
      <w:tr w:rsidR="00C829AF" w:rsidRPr="006E6DFC" w:rsidTr="007C0514">
        <w:trPr>
          <w:trHeight w:val="989"/>
        </w:trPr>
        <w:tc>
          <w:tcPr>
            <w:tcW w:w="1526" w:type="dxa"/>
            <w:vMerge/>
            <w:shd w:val="clear" w:color="auto" w:fill="auto"/>
            <w:vAlign w:val="center"/>
          </w:tcPr>
          <w:p w:rsidR="00C829AF" w:rsidRDefault="00C829AF" w:rsidP="006E6DFC">
            <w:pPr>
              <w:snapToGrid w:val="0"/>
              <w:spacing w:line="400" w:lineRule="exact"/>
              <w:jc w:val="center"/>
              <w:rPr>
                <w:rFonts w:ascii="Calibri" w:eastAsia="黑体" w:hAnsi="Calibri" w:cs="Times New Roman"/>
                <w:sz w:val="24"/>
                <w:szCs w:val="24"/>
              </w:rPr>
            </w:pPr>
          </w:p>
        </w:tc>
        <w:tc>
          <w:tcPr>
            <w:tcW w:w="1698" w:type="dxa"/>
            <w:vAlign w:val="center"/>
          </w:tcPr>
          <w:p w:rsidR="00C829AF" w:rsidRPr="000B5468" w:rsidRDefault="00C829AF" w:rsidP="00810EF3">
            <w:pPr>
              <w:snapToGrid w:val="0"/>
              <w:spacing w:line="400" w:lineRule="exact"/>
              <w:jc w:val="center"/>
              <w:rPr>
                <w:rFonts w:ascii="仿宋_GB2312" w:eastAsia="仿宋_GB2312" w:hAnsi="楷体" w:cs="仿宋_GB2312"/>
                <w:spacing w:val="4"/>
                <w:sz w:val="24"/>
                <w:szCs w:val="24"/>
              </w:rPr>
            </w:pPr>
            <w:r w:rsidRPr="000B5468">
              <w:rPr>
                <w:rFonts w:ascii="仿宋_GB2312" w:eastAsia="仿宋_GB2312" w:hAnsi="楷体" w:cs="仿宋_GB2312" w:hint="eastAsia"/>
                <w:spacing w:val="4"/>
                <w:sz w:val="24"/>
                <w:szCs w:val="24"/>
              </w:rPr>
              <w:t>5．2建立述职评议制度</w:t>
            </w:r>
          </w:p>
        </w:tc>
        <w:tc>
          <w:tcPr>
            <w:tcW w:w="10776" w:type="dxa"/>
            <w:vAlign w:val="center"/>
          </w:tcPr>
          <w:p w:rsidR="00C829AF" w:rsidRPr="000B5468" w:rsidRDefault="00722E84" w:rsidP="000664A0">
            <w:pPr>
              <w:snapToGrid w:val="0"/>
              <w:spacing w:line="400" w:lineRule="exact"/>
              <w:rPr>
                <w:rFonts w:ascii="仿宋_GB2312" w:eastAsia="仿宋_GB2312" w:hAnsi="Calibri" w:cs="Times New Roman"/>
                <w:color w:val="000000"/>
                <w:sz w:val="24"/>
                <w:szCs w:val="24"/>
              </w:rPr>
            </w:pPr>
            <w:r>
              <w:rPr>
                <w:rFonts w:ascii="仿宋_GB2312" w:eastAsia="仿宋_GB2312" w:hAnsi="仿宋" w:cs="仿宋_GB2312" w:hint="eastAsia"/>
                <w:spacing w:val="4"/>
                <w:sz w:val="24"/>
                <w:szCs w:val="24"/>
              </w:rPr>
              <w:t>1.</w:t>
            </w:r>
            <w:r w:rsidR="00CE23EF">
              <w:rPr>
                <w:rFonts w:ascii="仿宋_GB2312" w:eastAsia="仿宋_GB2312" w:hAnsi="仿宋" w:cs="仿宋_GB2312" w:hint="eastAsia"/>
                <w:spacing w:val="4"/>
                <w:sz w:val="24"/>
                <w:szCs w:val="24"/>
              </w:rPr>
              <w:t xml:space="preserve"> </w:t>
            </w:r>
            <w:r w:rsidR="00C829AF" w:rsidRPr="000B5468">
              <w:rPr>
                <w:rFonts w:ascii="仿宋_GB2312" w:eastAsia="仿宋_GB2312" w:hAnsi="仿宋" w:cs="仿宋_GB2312" w:hint="eastAsia"/>
                <w:spacing w:val="4"/>
                <w:sz w:val="24"/>
                <w:szCs w:val="24"/>
              </w:rPr>
              <w:t>实行高校党委书记抓思想政治工作和党的建设述职评议考核制度，考核结果和有关情况作为领导班子、领导干部目标管理和实绩考核的重要内容，纳入执行党纪监督检查范围。</w:t>
            </w:r>
          </w:p>
        </w:tc>
      </w:tr>
      <w:tr w:rsidR="00C829AF" w:rsidRPr="006E6DFC" w:rsidTr="00FB5273">
        <w:trPr>
          <w:trHeight w:val="1786"/>
        </w:trPr>
        <w:tc>
          <w:tcPr>
            <w:tcW w:w="1526" w:type="dxa"/>
            <w:vMerge/>
            <w:shd w:val="clear" w:color="auto" w:fill="auto"/>
            <w:vAlign w:val="center"/>
          </w:tcPr>
          <w:p w:rsidR="00C829AF" w:rsidRDefault="00C829AF" w:rsidP="006E6DFC">
            <w:pPr>
              <w:snapToGrid w:val="0"/>
              <w:spacing w:line="400" w:lineRule="exact"/>
              <w:jc w:val="center"/>
              <w:rPr>
                <w:rFonts w:ascii="Calibri" w:eastAsia="黑体" w:hAnsi="Calibri" w:cs="Times New Roman"/>
                <w:sz w:val="24"/>
                <w:szCs w:val="24"/>
              </w:rPr>
            </w:pPr>
          </w:p>
        </w:tc>
        <w:tc>
          <w:tcPr>
            <w:tcW w:w="1698" w:type="dxa"/>
            <w:vAlign w:val="center"/>
          </w:tcPr>
          <w:p w:rsidR="00C829AF" w:rsidRPr="000B5468" w:rsidRDefault="00C829AF" w:rsidP="00810EF3">
            <w:pPr>
              <w:snapToGrid w:val="0"/>
              <w:spacing w:line="400" w:lineRule="exact"/>
              <w:jc w:val="center"/>
              <w:rPr>
                <w:rFonts w:ascii="仿宋_GB2312" w:eastAsia="仿宋_GB2312" w:hAnsi="楷体" w:cs="仿宋_GB2312"/>
                <w:spacing w:val="4"/>
                <w:sz w:val="24"/>
                <w:szCs w:val="24"/>
              </w:rPr>
            </w:pPr>
            <w:r w:rsidRPr="000B5468">
              <w:rPr>
                <w:rFonts w:ascii="仿宋_GB2312" w:eastAsia="仿宋_GB2312" w:hAnsi="楷体" w:cs="仿宋_GB2312" w:hint="eastAsia"/>
                <w:spacing w:val="4"/>
                <w:sz w:val="24"/>
                <w:szCs w:val="24"/>
              </w:rPr>
              <w:t>5．3严格落实意识形态责任制</w:t>
            </w:r>
          </w:p>
        </w:tc>
        <w:tc>
          <w:tcPr>
            <w:tcW w:w="10776" w:type="dxa"/>
            <w:vAlign w:val="center"/>
          </w:tcPr>
          <w:p w:rsidR="001D0B83" w:rsidRDefault="00C829AF" w:rsidP="00C301D7">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1．认真贯彻《党委（党组）意识形态工作责任制实施办法》，建立问题清单、任务清单、责任清单，推动各项工作落实。</w:t>
            </w:r>
          </w:p>
          <w:p w:rsidR="001D0B83" w:rsidRDefault="00C829AF" w:rsidP="00C301D7">
            <w:pPr>
              <w:snapToGrid w:val="0"/>
              <w:spacing w:line="400" w:lineRule="exact"/>
              <w:rPr>
                <w:rFonts w:ascii="仿宋_GB2312" w:eastAsia="仿宋_GB2312" w:hAnsi="仿宋" w:cs="仿宋_GB2312"/>
                <w:spacing w:val="4"/>
                <w:sz w:val="24"/>
                <w:szCs w:val="24"/>
              </w:rPr>
            </w:pPr>
            <w:r w:rsidRPr="000B5468">
              <w:rPr>
                <w:rFonts w:ascii="仿宋_GB2312" w:eastAsia="仿宋_GB2312" w:hAnsi="仿宋" w:cs="仿宋_GB2312" w:hint="eastAsia"/>
                <w:spacing w:val="4"/>
                <w:sz w:val="24"/>
                <w:szCs w:val="24"/>
              </w:rPr>
              <w:t>2．指导高校领导班子成员要按照“一岗双责”要求，层层落实校园意识形态工作责任制。</w:t>
            </w:r>
          </w:p>
          <w:p w:rsidR="00C829AF" w:rsidRPr="000B5468" w:rsidRDefault="00C829AF" w:rsidP="006A0FC4">
            <w:pPr>
              <w:snapToGrid w:val="0"/>
              <w:spacing w:line="400" w:lineRule="exact"/>
              <w:rPr>
                <w:rFonts w:ascii="仿宋_GB2312" w:eastAsia="仿宋_GB2312" w:hAnsi="Calibri" w:cs="Times New Roman"/>
                <w:color w:val="000000"/>
                <w:sz w:val="24"/>
                <w:szCs w:val="24"/>
              </w:rPr>
            </w:pPr>
            <w:r w:rsidRPr="000B5468">
              <w:rPr>
                <w:rFonts w:ascii="仿宋_GB2312" w:eastAsia="仿宋_GB2312" w:hAnsi="仿宋" w:cs="仿宋_GB2312" w:hint="eastAsia"/>
                <w:spacing w:val="4"/>
                <w:sz w:val="24"/>
                <w:szCs w:val="24"/>
              </w:rPr>
              <w:t>3．加强校园各类思想文化阵地的规范管理，</w:t>
            </w:r>
            <w:r w:rsidR="00474DE7">
              <w:rPr>
                <w:rFonts w:ascii="仿宋_GB2312" w:eastAsia="仿宋_GB2312" w:hAnsi="仿宋" w:cs="仿宋_GB2312" w:hint="eastAsia"/>
                <w:spacing w:val="4"/>
                <w:sz w:val="24"/>
                <w:szCs w:val="24"/>
              </w:rPr>
              <w:t>坚持教育与宗教相分离原则，</w:t>
            </w:r>
            <w:r w:rsidRPr="000B5468">
              <w:rPr>
                <w:rFonts w:ascii="仿宋_GB2312" w:eastAsia="仿宋_GB2312" w:hAnsi="仿宋" w:cs="仿宋_GB2312" w:hint="eastAsia"/>
                <w:spacing w:val="4"/>
                <w:sz w:val="24"/>
                <w:szCs w:val="24"/>
              </w:rPr>
              <w:t>加强校园网络安全管理，健全校园重大活动和热点问题、突发事件的处置和校园舆情引导机制。</w:t>
            </w:r>
          </w:p>
        </w:tc>
      </w:tr>
    </w:tbl>
    <w:p w:rsidR="008914ED" w:rsidRPr="006E6DFC" w:rsidRDefault="008914ED" w:rsidP="00FB5273"/>
    <w:sectPr w:rsidR="008914ED" w:rsidRPr="006E6DFC" w:rsidSect="00E450A5">
      <w:footerReference w:type="even" r:id="rId7"/>
      <w:footerReference w:type="default" r:id="rId8"/>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07F" w:rsidRDefault="00F4007F" w:rsidP="006E6DFC">
      <w:r>
        <w:separator/>
      </w:r>
    </w:p>
  </w:endnote>
  <w:endnote w:type="continuationSeparator" w:id="1">
    <w:p w:rsidR="00F4007F" w:rsidRDefault="00F4007F" w:rsidP="006E6DFC">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楷体">
    <w:altName w:val="Arial Unicode MS"/>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DFC" w:rsidRDefault="0079067C" w:rsidP="006E6DFC">
    <w:pPr>
      <w:pStyle w:val="a4"/>
      <w:framePr w:wrap="around" w:vAnchor="text" w:hAnchor="margin" w:xAlign="inside" w:y="1"/>
      <w:rPr>
        <w:rStyle w:val="a5"/>
      </w:rPr>
    </w:pPr>
    <w:r>
      <w:rPr>
        <w:rStyle w:val="a5"/>
      </w:rPr>
      <w:fldChar w:fldCharType="begin"/>
    </w:r>
    <w:r w:rsidR="006E6DFC">
      <w:rPr>
        <w:rStyle w:val="a5"/>
      </w:rPr>
      <w:instrText xml:space="preserve">PAGE  </w:instrText>
    </w:r>
    <w:r>
      <w:rPr>
        <w:rStyle w:val="a5"/>
      </w:rPr>
      <w:fldChar w:fldCharType="end"/>
    </w:r>
  </w:p>
  <w:p w:rsidR="006E6DFC" w:rsidRDefault="006E6DFC" w:rsidP="006E6DFC">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073523"/>
      <w:docPartObj>
        <w:docPartGallery w:val="Page Numbers (Bottom of Page)"/>
        <w:docPartUnique/>
      </w:docPartObj>
    </w:sdtPr>
    <w:sdtContent>
      <w:p w:rsidR="00FD6991" w:rsidRDefault="0079067C">
        <w:pPr>
          <w:pStyle w:val="a4"/>
          <w:jc w:val="center"/>
        </w:pPr>
        <w:r>
          <w:fldChar w:fldCharType="begin"/>
        </w:r>
        <w:r w:rsidR="00FD6991">
          <w:instrText>PAGE   \* MERGEFORMAT</w:instrText>
        </w:r>
        <w:r>
          <w:fldChar w:fldCharType="separate"/>
        </w:r>
        <w:r w:rsidR="00CE23EF" w:rsidRPr="00CE23EF">
          <w:rPr>
            <w:noProof/>
            <w:lang w:val="zh-CN"/>
          </w:rPr>
          <w:t>7</w:t>
        </w:r>
        <w:r>
          <w:fldChar w:fldCharType="end"/>
        </w:r>
      </w:p>
    </w:sdtContent>
  </w:sdt>
  <w:p w:rsidR="00FD6991" w:rsidRDefault="00FD699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07F" w:rsidRDefault="00F4007F" w:rsidP="006E6DFC">
      <w:r>
        <w:separator/>
      </w:r>
    </w:p>
  </w:footnote>
  <w:footnote w:type="continuationSeparator" w:id="1">
    <w:p w:rsidR="00F4007F" w:rsidRDefault="00F4007F" w:rsidP="006E6D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F011A"/>
    <w:multiLevelType w:val="hybridMultilevel"/>
    <w:tmpl w:val="CEBE025A"/>
    <w:lvl w:ilvl="0" w:tplc="9506A21E">
      <w:start w:val="1"/>
      <w:numFmt w:val="decimal"/>
      <w:lvlText w:val="%1、"/>
      <w:lvlJc w:val="left"/>
      <w:pPr>
        <w:tabs>
          <w:tab w:val="num" w:pos="360"/>
        </w:tabs>
        <w:ind w:left="360" w:hanging="360"/>
      </w:pPr>
      <w:rPr>
        <w:rFonts w:ascii="宋体" w:hAnsi="宋体"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9702DD2"/>
    <w:multiLevelType w:val="hybridMultilevel"/>
    <w:tmpl w:val="80B07718"/>
    <w:lvl w:ilvl="0" w:tplc="0A3AAC46">
      <w:start w:val="3"/>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D831DA8"/>
    <w:multiLevelType w:val="hybridMultilevel"/>
    <w:tmpl w:val="9B28EA1A"/>
    <w:lvl w:ilvl="0" w:tplc="5A06FC06">
      <w:start w:val="1"/>
      <w:numFmt w:val="japaneseCounting"/>
      <w:lvlText w:val="%1、"/>
      <w:lvlJc w:val="left"/>
      <w:pPr>
        <w:tabs>
          <w:tab w:val="num" w:pos="420"/>
        </w:tabs>
        <w:ind w:left="420" w:hanging="420"/>
      </w:pPr>
      <w:rPr>
        <w:rFonts w:hint="eastAsia"/>
      </w:rPr>
    </w:lvl>
    <w:lvl w:ilvl="1" w:tplc="09E29826">
      <w:start w:val="1"/>
      <w:numFmt w:val="decimal"/>
      <w:lvlText w:val="%2、"/>
      <w:lvlJc w:val="left"/>
      <w:pPr>
        <w:tabs>
          <w:tab w:val="num" w:pos="780"/>
        </w:tabs>
        <w:ind w:left="780" w:hanging="360"/>
      </w:pPr>
      <w:rPr>
        <w:rFonts w:hint="eastAsia"/>
      </w:rPr>
    </w:lvl>
    <w:lvl w:ilvl="2" w:tplc="6B6EED98">
      <w:start w:val="1"/>
      <w:numFmt w:val="japaneseCounting"/>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ED81C8D"/>
    <w:multiLevelType w:val="hybridMultilevel"/>
    <w:tmpl w:val="E2545230"/>
    <w:lvl w:ilvl="0" w:tplc="13A27B9E">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59E1461"/>
    <w:multiLevelType w:val="hybridMultilevel"/>
    <w:tmpl w:val="A6127FE0"/>
    <w:lvl w:ilvl="0" w:tplc="136429B8">
      <w:start w:val="2"/>
      <w:numFmt w:val="japaneseCounting"/>
      <w:lvlText w:val="第%1条"/>
      <w:lvlJc w:val="left"/>
      <w:pPr>
        <w:tabs>
          <w:tab w:val="num" w:pos="1110"/>
        </w:tabs>
        <w:ind w:left="1110" w:hanging="1110"/>
      </w:pPr>
      <w:rPr>
        <w:rFonts w:hint="eastAsia"/>
      </w:rPr>
    </w:lvl>
    <w:lvl w:ilvl="1" w:tplc="45042B0C">
      <w:start w:val="1"/>
      <w:numFmt w:val="japaneseCounting"/>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6917E9B"/>
    <w:multiLevelType w:val="hybridMultilevel"/>
    <w:tmpl w:val="8DC41366"/>
    <w:lvl w:ilvl="0" w:tplc="F22C125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789283E"/>
    <w:multiLevelType w:val="singleLevel"/>
    <w:tmpl w:val="F7ECD77E"/>
    <w:lvl w:ilvl="0">
      <w:start w:val="1"/>
      <w:numFmt w:val="decimal"/>
      <w:lvlText w:val="%1、"/>
      <w:lvlJc w:val="left"/>
      <w:pPr>
        <w:tabs>
          <w:tab w:val="num" w:pos="315"/>
        </w:tabs>
        <w:ind w:left="315" w:hanging="315"/>
      </w:pPr>
      <w:rPr>
        <w:rFonts w:hint="eastAsia"/>
      </w:rPr>
    </w:lvl>
  </w:abstractNum>
  <w:abstractNum w:abstractNumId="7">
    <w:nsid w:val="1DEB7514"/>
    <w:multiLevelType w:val="hybridMultilevel"/>
    <w:tmpl w:val="4B16E046"/>
    <w:lvl w:ilvl="0" w:tplc="84CCECDC">
      <w:start w:val="4"/>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FC33F19"/>
    <w:multiLevelType w:val="hybridMultilevel"/>
    <w:tmpl w:val="992EFBB4"/>
    <w:lvl w:ilvl="0" w:tplc="1A0EF4F8">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23762477"/>
    <w:multiLevelType w:val="hybridMultilevel"/>
    <w:tmpl w:val="FCD406FE"/>
    <w:lvl w:ilvl="0" w:tplc="5EF42970">
      <w:start w:val="1"/>
      <w:numFmt w:val="decimal"/>
      <w:lvlText w:val="%1、"/>
      <w:lvlJc w:val="left"/>
      <w:pPr>
        <w:tabs>
          <w:tab w:val="num" w:pos="360"/>
        </w:tabs>
        <w:ind w:left="360" w:hanging="36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2D861989"/>
    <w:multiLevelType w:val="hybridMultilevel"/>
    <w:tmpl w:val="9856B0D0"/>
    <w:lvl w:ilvl="0" w:tplc="C2C47220">
      <w:start w:val="1"/>
      <w:numFmt w:val="japaneseCounting"/>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36661431"/>
    <w:multiLevelType w:val="hybridMultilevel"/>
    <w:tmpl w:val="F1EC9E6A"/>
    <w:lvl w:ilvl="0" w:tplc="96245088">
      <w:start w:val="3"/>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398E37BD"/>
    <w:multiLevelType w:val="hybridMultilevel"/>
    <w:tmpl w:val="8AAC8A96"/>
    <w:lvl w:ilvl="0" w:tplc="99561004">
      <w:start w:val="1"/>
      <w:numFmt w:val="japaneseCounting"/>
      <w:lvlText w:val="（%1）"/>
      <w:lvlJc w:val="left"/>
      <w:pPr>
        <w:tabs>
          <w:tab w:val="num" w:pos="720"/>
        </w:tabs>
        <w:ind w:left="720" w:hanging="720"/>
      </w:pPr>
      <w:rPr>
        <w:rFonts w:hint="eastAsia"/>
      </w:rPr>
    </w:lvl>
    <w:lvl w:ilvl="1" w:tplc="04090019">
      <w:start w:val="1"/>
      <w:numFmt w:val="lowerLetter"/>
      <w:lvlText w:val="%2)"/>
      <w:lvlJc w:val="left"/>
      <w:pPr>
        <w:tabs>
          <w:tab w:val="num" w:pos="840"/>
        </w:tabs>
        <w:ind w:left="840" w:hanging="420"/>
      </w:pPr>
    </w:lvl>
    <w:lvl w:ilvl="2" w:tplc="D36C5444">
      <w:start w:val="1"/>
      <w:numFmt w:val="decimal"/>
      <w:lvlText w:val="%3、"/>
      <w:lvlJc w:val="left"/>
      <w:pPr>
        <w:tabs>
          <w:tab w:val="num" w:pos="1200"/>
        </w:tabs>
        <w:ind w:left="1200" w:hanging="360"/>
      </w:pPr>
      <w:rPr>
        <w:rFonts w:hint="eastAsia"/>
      </w:rPr>
    </w:lvl>
    <w:lvl w:ilvl="3" w:tplc="BA52588A">
      <w:start w:val="2"/>
      <w:numFmt w:val="japaneseCounting"/>
      <w:lvlText w:val="%4、"/>
      <w:lvlJc w:val="left"/>
      <w:pPr>
        <w:tabs>
          <w:tab w:val="num" w:pos="1740"/>
        </w:tabs>
        <w:ind w:left="1740" w:hanging="48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3CF547E4"/>
    <w:multiLevelType w:val="hybridMultilevel"/>
    <w:tmpl w:val="C7B29392"/>
    <w:lvl w:ilvl="0" w:tplc="0E065E3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0B75F91"/>
    <w:multiLevelType w:val="hybridMultilevel"/>
    <w:tmpl w:val="215649F8"/>
    <w:lvl w:ilvl="0" w:tplc="9530C1D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417695A"/>
    <w:multiLevelType w:val="hybridMultilevel"/>
    <w:tmpl w:val="725A6722"/>
    <w:lvl w:ilvl="0" w:tplc="85DA98DA">
      <w:start w:val="4"/>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8CD1FCC"/>
    <w:multiLevelType w:val="hybridMultilevel"/>
    <w:tmpl w:val="B060EB4A"/>
    <w:lvl w:ilvl="0" w:tplc="E0DCFDE4">
      <w:start w:val="1"/>
      <w:numFmt w:val="japaneseCounting"/>
      <w:lvlText w:val="（%1）"/>
      <w:lvlJc w:val="left"/>
      <w:pPr>
        <w:tabs>
          <w:tab w:val="num" w:pos="1287"/>
        </w:tabs>
        <w:ind w:left="1287" w:hanging="720"/>
      </w:pPr>
      <w:rPr>
        <w:rFonts w:hint="eastAsia"/>
      </w:rPr>
    </w:lvl>
    <w:lvl w:ilvl="1" w:tplc="04090019" w:tentative="1">
      <w:start w:val="1"/>
      <w:numFmt w:val="lowerLetter"/>
      <w:lvlText w:val="%2)"/>
      <w:lvlJc w:val="left"/>
      <w:pPr>
        <w:tabs>
          <w:tab w:val="num" w:pos="1407"/>
        </w:tabs>
        <w:ind w:left="1407" w:hanging="420"/>
      </w:pPr>
    </w:lvl>
    <w:lvl w:ilvl="2" w:tplc="0409001B" w:tentative="1">
      <w:start w:val="1"/>
      <w:numFmt w:val="lowerRoman"/>
      <w:lvlText w:val="%3."/>
      <w:lvlJc w:val="righ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9" w:tentative="1">
      <w:start w:val="1"/>
      <w:numFmt w:val="lowerLetter"/>
      <w:lvlText w:val="%5)"/>
      <w:lvlJc w:val="left"/>
      <w:pPr>
        <w:tabs>
          <w:tab w:val="num" w:pos="2667"/>
        </w:tabs>
        <w:ind w:left="2667" w:hanging="420"/>
      </w:pPr>
    </w:lvl>
    <w:lvl w:ilvl="5" w:tplc="0409001B" w:tentative="1">
      <w:start w:val="1"/>
      <w:numFmt w:val="lowerRoman"/>
      <w:lvlText w:val="%6."/>
      <w:lvlJc w:val="righ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9" w:tentative="1">
      <w:start w:val="1"/>
      <w:numFmt w:val="lowerLetter"/>
      <w:lvlText w:val="%8)"/>
      <w:lvlJc w:val="left"/>
      <w:pPr>
        <w:tabs>
          <w:tab w:val="num" w:pos="3927"/>
        </w:tabs>
        <w:ind w:left="3927" w:hanging="420"/>
      </w:pPr>
    </w:lvl>
    <w:lvl w:ilvl="8" w:tplc="0409001B" w:tentative="1">
      <w:start w:val="1"/>
      <w:numFmt w:val="lowerRoman"/>
      <w:lvlText w:val="%9."/>
      <w:lvlJc w:val="right"/>
      <w:pPr>
        <w:tabs>
          <w:tab w:val="num" w:pos="4347"/>
        </w:tabs>
        <w:ind w:left="4347" w:hanging="420"/>
      </w:pPr>
    </w:lvl>
  </w:abstractNum>
  <w:abstractNum w:abstractNumId="17">
    <w:nsid w:val="560C4287"/>
    <w:multiLevelType w:val="hybridMultilevel"/>
    <w:tmpl w:val="BBC4C932"/>
    <w:lvl w:ilvl="0" w:tplc="C76AB172">
      <w:start w:val="1"/>
      <w:numFmt w:val="japaneseCounting"/>
      <w:lvlText w:val="%1、"/>
      <w:lvlJc w:val="left"/>
      <w:pPr>
        <w:tabs>
          <w:tab w:val="num" w:pos="420"/>
        </w:tabs>
        <w:ind w:left="420" w:hanging="420"/>
      </w:pPr>
      <w:rPr>
        <w:rFonts w:hint="eastAsia"/>
      </w:rPr>
    </w:lvl>
    <w:lvl w:ilvl="1" w:tplc="E36406EC">
      <w:start w:val="1"/>
      <w:numFmt w:val="decimal"/>
      <w:lvlText w:val="%2、"/>
      <w:lvlJc w:val="left"/>
      <w:pPr>
        <w:tabs>
          <w:tab w:val="num" w:pos="780"/>
        </w:tabs>
        <w:ind w:left="780" w:hanging="360"/>
      </w:pPr>
      <w:rPr>
        <w:rFonts w:hint="eastAsia"/>
      </w:rPr>
    </w:lvl>
    <w:lvl w:ilvl="2" w:tplc="D9CE2D6A">
      <w:start w:val="1"/>
      <w:numFmt w:val="japaneseCounting"/>
      <w:lvlText w:val="第%3条"/>
      <w:lvlJc w:val="left"/>
      <w:pPr>
        <w:tabs>
          <w:tab w:val="num" w:pos="1950"/>
        </w:tabs>
        <w:ind w:left="1950" w:hanging="1110"/>
      </w:pPr>
      <w:rPr>
        <w:rFonts w:hint="eastAsia"/>
      </w:rPr>
    </w:lvl>
    <w:lvl w:ilvl="3" w:tplc="25DCC2F0">
      <w:start w:val="1"/>
      <w:numFmt w:val="japaneseCounting"/>
      <w:lvlText w:val="（%4）"/>
      <w:lvlJc w:val="left"/>
      <w:pPr>
        <w:tabs>
          <w:tab w:val="num" w:pos="1980"/>
        </w:tabs>
        <w:ind w:left="1980" w:hanging="720"/>
      </w:pPr>
      <w:rPr>
        <w:rFonts w:hint="eastAsia"/>
        <w:color w:val="000000"/>
        <w:sz w:val="22"/>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5ECC7A5D"/>
    <w:multiLevelType w:val="hybridMultilevel"/>
    <w:tmpl w:val="665A04B8"/>
    <w:lvl w:ilvl="0" w:tplc="DB60845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5F3417CA"/>
    <w:multiLevelType w:val="hybridMultilevel"/>
    <w:tmpl w:val="1C624F2E"/>
    <w:lvl w:ilvl="0" w:tplc="F594F336">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73242EB"/>
    <w:multiLevelType w:val="hybridMultilevel"/>
    <w:tmpl w:val="D3564266"/>
    <w:lvl w:ilvl="0" w:tplc="7E24C6C4">
      <w:start w:val="1"/>
      <w:numFmt w:val="decimal"/>
      <w:lvlText w:val="%1."/>
      <w:lvlJc w:val="left"/>
      <w:pPr>
        <w:ind w:left="962" w:hanging="36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21">
    <w:nsid w:val="697D2747"/>
    <w:multiLevelType w:val="hybridMultilevel"/>
    <w:tmpl w:val="F6C813B0"/>
    <w:lvl w:ilvl="0" w:tplc="80CEDCE0">
      <w:start w:val="5"/>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2">
    <w:nsid w:val="6B3942E7"/>
    <w:multiLevelType w:val="hybridMultilevel"/>
    <w:tmpl w:val="6CCC65CC"/>
    <w:lvl w:ilvl="0" w:tplc="DAA802DE">
      <w:start w:val="1"/>
      <w:numFmt w:val="decimal"/>
      <w:lvlText w:val="%1."/>
      <w:lvlJc w:val="left"/>
      <w:pPr>
        <w:ind w:left="962" w:hanging="36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23">
    <w:nsid w:val="6CA952AF"/>
    <w:multiLevelType w:val="hybridMultilevel"/>
    <w:tmpl w:val="5C023F5C"/>
    <w:lvl w:ilvl="0" w:tplc="1172C606">
      <w:start w:val="3"/>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DCB4FB9"/>
    <w:multiLevelType w:val="hybridMultilevel"/>
    <w:tmpl w:val="BAC011CA"/>
    <w:lvl w:ilvl="0" w:tplc="C8804DBC">
      <w:start w:val="3"/>
      <w:numFmt w:val="japaneseCounting"/>
      <w:lvlText w:val="%1、"/>
      <w:lvlJc w:val="left"/>
      <w:pPr>
        <w:tabs>
          <w:tab w:val="num" w:pos="495"/>
        </w:tabs>
        <w:ind w:left="495" w:hanging="495"/>
      </w:pPr>
      <w:rPr>
        <w:rFonts w:hint="eastAsia"/>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733C2118"/>
    <w:multiLevelType w:val="hybridMultilevel"/>
    <w:tmpl w:val="E676F354"/>
    <w:lvl w:ilvl="0" w:tplc="1A6E6318">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6">
    <w:nsid w:val="75B0271C"/>
    <w:multiLevelType w:val="hybridMultilevel"/>
    <w:tmpl w:val="24B81B90"/>
    <w:lvl w:ilvl="0" w:tplc="40D8323A">
      <w:start w:val="5"/>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78AA63CB"/>
    <w:multiLevelType w:val="hybridMultilevel"/>
    <w:tmpl w:val="6A2CA9B8"/>
    <w:lvl w:ilvl="0" w:tplc="9B42B20A">
      <w:start w:val="1"/>
      <w:numFmt w:val="decimal"/>
      <w:lvlText w:val="%1、"/>
      <w:lvlJc w:val="left"/>
      <w:pPr>
        <w:tabs>
          <w:tab w:val="num" w:pos="780"/>
        </w:tabs>
        <w:ind w:left="780" w:hanging="360"/>
      </w:pPr>
      <w:rPr>
        <w:rFonts w:hint="eastAsia"/>
      </w:rPr>
    </w:lvl>
    <w:lvl w:ilvl="1" w:tplc="77D22186">
      <w:start w:val="1"/>
      <w:numFmt w:val="japaneseCounting"/>
      <w:lvlText w:val="%2、"/>
      <w:lvlJc w:val="left"/>
      <w:pPr>
        <w:tabs>
          <w:tab w:val="num" w:pos="1290"/>
        </w:tabs>
        <w:ind w:left="1290" w:hanging="450"/>
      </w:pPr>
      <w:rPr>
        <w:rFonts w:hint="eastAsia"/>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8">
    <w:nsid w:val="7AAC7344"/>
    <w:multiLevelType w:val="hybridMultilevel"/>
    <w:tmpl w:val="CA142012"/>
    <w:lvl w:ilvl="0" w:tplc="09DC8820">
      <w:start w:val="1"/>
      <w:numFmt w:val="decimal"/>
      <w:lvlText w:val="%1."/>
      <w:lvlJc w:val="left"/>
      <w:pPr>
        <w:ind w:left="1322" w:hanging="360"/>
      </w:pPr>
      <w:rPr>
        <w:rFonts w:hint="default"/>
      </w:rPr>
    </w:lvl>
    <w:lvl w:ilvl="1" w:tplc="04090019" w:tentative="1">
      <w:start w:val="1"/>
      <w:numFmt w:val="lowerLetter"/>
      <w:lvlText w:val="%2)"/>
      <w:lvlJc w:val="left"/>
      <w:pPr>
        <w:ind w:left="1802" w:hanging="420"/>
      </w:pPr>
    </w:lvl>
    <w:lvl w:ilvl="2" w:tplc="0409001B" w:tentative="1">
      <w:start w:val="1"/>
      <w:numFmt w:val="lowerRoman"/>
      <w:lvlText w:val="%3."/>
      <w:lvlJc w:val="right"/>
      <w:pPr>
        <w:ind w:left="2222" w:hanging="420"/>
      </w:pPr>
    </w:lvl>
    <w:lvl w:ilvl="3" w:tplc="0409000F" w:tentative="1">
      <w:start w:val="1"/>
      <w:numFmt w:val="decimal"/>
      <w:lvlText w:val="%4."/>
      <w:lvlJc w:val="left"/>
      <w:pPr>
        <w:ind w:left="2642" w:hanging="420"/>
      </w:pPr>
    </w:lvl>
    <w:lvl w:ilvl="4" w:tplc="04090019" w:tentative="1">
      <w:start w:val="1"/>
      <w:numFmt w:val="lowerLetter"/>
      <w:lvlText w:val="%5)"/>
      <w:lvlJc w:val="left"/>
      <w:pPr>
        <w:ind w:left="3062" w:hanging="420"/>
      </w:pPr>
    </w:lvl>
    <w:lvl w:ilvl="5" w:tplc="0409001B" w:tentative="1">
      <w:start w:val="1"/>
      <w:numFmt w:val="lowerRoman"/>
      <w:lvlText w:val="%6."/>
      <w:lvlJc w:val="right"/>
      <w:pPr>
        <w:ind w:left="3482" w:hanging="420"/>
      </w:pPr>
    </w:lvl>
    <w:lvl w:ilvl="6" w:tplc="0409000F" w:tentative="1">
      <w:start w:val="1"/>
      <w:numFmt w:val="decimal"/>
      <w:lvlText w:val="%7."/>
      <w:lvlJc w:val="left"/>
      <w:pPr>
        <w:ind w:left="3902" w:hanging="420"/>
      </w:pPr>
    </w:lvl>
    <w:lvl w:ilvl="7" w:tplc="04090019" w:tentative="1">
      <w:start w:val="1"/>
      <w:numFmt w:val="lowerLetter"/>
      <w:lvlText w:val="%8)"/>
      <w:lvlJc w:val="left"/>
      <w:pPr>
        <w:ind w:left="4322" w:hanging="420"/>
      </w:pPr>
    </w:lvl>
    <w:lvl w:ilvl="8" w:tplc="0409001B" w:tentative="1">
      <w:start w:val="1"/>
      <w:numFmt w:val="lowerRoman"/>
      <w:lvlText w:val="%9."/>
      <w:lvlJc w:val="right"/>
      <w:pPr>
        <w:ind w:left="4742" w:hanging="420"/>
      </w:pPr>
    </w:lvl>
  </w:abstractNum>
  <w:num w:numId="1">
    <w:abstractNumId w:val="14"/>
  </w:num>
  <w:num w:numId="2">
    <w:abstractNumId w:val="2"/>
  </w:num>
  <w:num w:numId="3">
    <w:abstractNumId w:val="10"/>
  </w:num>
  <w:num w:numId="4">
    <w:abstractNumId w:val="18"/>
  </w:num>
  <w:num w:numId="5">
    <w:abstractNumId w:val="6"/>
  </w:num>
  <w:num w:numId="6">
    <w:abstractNumId w:val="21"/>
  </w:num>
  <w:num w:numId="7">
    <w:abstractNumId w:val="5"/>
  </w:num>
  <w:num w:numId="8">
    <w:abstractNumId w:val="13"/>
  </w:num>
  <w:num w:numId="9">
    <w:abstractNumId w:val="17"/>
  </w:num>
  <w:num w:numId="10">
    <w:abstractNumId w:val="27"/>
  </w:num>
  <w:num w:numId="11">
    <w:abstractNumId w:val="4"/>
  </w:num>
  <w:num w:numId="12">
    <w:abstractNumId w:val="19"/>
  </w:num>
  <w:num w:numId="13">
    <w:abstractNumId w:val="25"/>
  </w:num>
  <w:num w:numId="14">
    <w:abstractNumId w:val="12"/>
  </w:num>
  <w:num w:numId="15">
    <w:abstractNumId w:val="9"/>
  </w:num>
  <w:num w:numId="16">
    <w:abstractNumId w:val="3"/>
  </w:num>
  <w:num w:numId="17">
    <w:abstractNumId w:val="1"/>
  </w:num>
  <w:num w:numId="18">
    <w:abstractNumId w:val="11"/>
  </w:num>
  <w:num w:numId="19">
    <w:abstractNumId w:val="23"/>
  </w:num>
  <w:num w:numId="20">
    <w:abstractNumId w:val="7"/>
  </w:num>
  <w:num w:numId="21">
    <w:abstractNumId w:val="15"/>
  </w:num>
  <w:num w:numId="22">
    <w:abstractNumId w:val="24"/>
  </w:num>
  <w:num w:numId="23">
    <w:abstractNumId w:val="26"/>
  </w:num>
  <w:num w:numId="24">
    <w:abstractNumId w:val="16"/>
  </w:num>
  <w:num w:numId="25">
    <w:abstractNumId w:val="8"/>
  </w:num>
  <w:num w:numId="26">
    <w:abstractNumId w:val="0"/>
  </w:num>
  <w:num w:numId="27">
    <w:abstractNumId w:val="20"/>
  </w:num>
  <w:num w:numId="28">
    <w:abstractNumId w:val="22"/>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5017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6DFC"/>
    <w:rsid w:val="000664A0"/>
    <w:rsid w:val="000B5468"/>
    <w:rsid w:val="000C05E8"/>
    <w:rsid w:val="000D1EAF"/>
    <w:rsid w:val="001028A7"/>
    <w:rsid w:val="001501AB"/>
    <w:rsid w:val="00153EAF"/>
    <w:rsid w:val="00181457"/>
    <w:rsid w:val="001D0B83"/>
    <w:rsid w:val="002053C0"/>
    <w:rsid w:val="002300F6"/>
    <w:rsid w:val="002356E7"/>
    <w:rsid w:val="00244253"/>
    <w:rsid w:val="00264050"/>
    <w:rsid w:val="002C053D"/>
    <w:rsid w:val="002D5426"/>
    <w:rsid w:val="002E6AF9"/>
    <w:rsid w:val="002F6F25"/>
    <w:rsid w:val="00302893"/>
    <w:rsid w:val="00342118"/>
    <w:rsid w:val="00352517"/>
    <w:rsid w:val="00372753"/>
    <w:rsid w:val="003B1017"/>
    <w:rsid w:val="003F18C2"/>
    <w:rsid w:val="00431EC2"/>
    <w:rsid w:val="0043693E"/>
    <w:rsid w:val="00474DE7"/>
    <w:rsid w:val="004760CF"/>
    <w:rsid w:val="00496DEB"/>
    <w:rsid w:val="004B7EA0"/>
    <w:rsid w:val="004D2192"/>
    <w:rsid w:val="004E4800"/>
    <w:rsid w:val="004F301C"/>
    <w:rsid w:val="005127AC"/>
    <w:rsid w:val="005149F0"/>
    <w:rsid w:val="00553B03"/>
    <w:rsid w:val="005A4E18"/>
    <w:rsid w:val="005D2588"/>
    <w:rsid w:val="006017AA"/>
    <w:rsid w:val="00633632"/>
    <w:rsid w:val="00683B0A"/>
    <w:rsid w:val="0069497A"/>
    <w:rsid w:val="006A0FC4"/>
    <w:rsid w:val="006A3DFE"/>
    <w:rsid w:val="006A4B50"/>
    <w:rsid w:val="006C33EA"/>
    <w:rsid w:val="006E0468"/>
    <w:rsid w:val="006E266E"/>
    <w:rsid w:val="006E6DFC"/>
    <w:rsid w:val="007104AA"/>
    <w:rsid w:val="00722E84"/>
    <w:rsid w:val="00746000"/>
    <w:rsid w:val="007545BF"/>
    <w:rsid w:val="0079067C"/>
    <w:rsid w:val="00796A0B"/>
    <w:rsid w:val="007C0514"/>
    <w:rsid w:val="00810EF3"/>
    <w:rsid w:val="008620F7"/>
    <w:rsid w:val="00872DED"/>
    <w:rsid w:val="008914ED"/>
    <w:rsid w:val="008D3717"/>
    <w:rsid w:val="00982620"/>
    <w:rsid w:val="009B1D26"/>
    <w:rsid w:val="009D088C"/>
    <w:rsid w:val="009E0821"/>
    <w:rsid w:val="009F5540"/>
    <w:rsid w:val="00A33FC6"/>
    <w:rsid w:val="00A71A7D"/>
    <w:rsid w:val="00AD78F7"/>
    <w:rsid w:val="00AF29DB"/>
    <w:rsid w:val="00B56DC2"/>
    <w:rsid w:val="00BF041D"/>
    <w:rsid w:val="00C301D7"/>
    <w:rsid w:val="00C829AF"/>
    <w:rsid w:val="00C90384"/>
    <w:rsid w:val="00C94853"/>
    <w:rsid w:val="00CA4956"/>
    <w:rsid w:val="00CB138C"/>
    <w:rsid w:val="00CB5629"/>
    <w:rsid w:val="00CE23EF"/>
    <w:rsid w:val="00D14C8E"/>
    <w:rsid w:val="00D27272"/>
    <w:rsid w:val="00DB0F91"/>
    <w:rsid w:val="00E04974"/>
    <w:rsid w:val="00E36C99"/>
    <w:rsid w:val="00E450A5"/>
    <w:rsid w:val="00E51FD7"/>
    <w:rsid w:val="00E6141C"/>
    <w:rsid w:val="00E809E6"/>
    <w:rsid w:val="00F113AE"/>
    <w:rsid w:val="00F147ED"/>
    <w:rsid w:val="00F24CD7"/>
    <w:rsid w:val="00F24DD9"/>
    <w:rsid w:val="00F36A41"/>
    <w:rsid w:val="00F4007F"/>
    <w:rsid w:val="00F41401"/>
    <w:rsid w:val="00F56B93"/>
    <w:rsid w:val="00F92530"/>
    <w:rsid w:val="00FA2276"/>
    <w:rsid w:val="00FB5273"/>
    <w:rsid w:val="00FB7C0D"/>
    <w:rsid w:val="00FC218D"/>
    <w:rsid w:val="00FD4F2B"/>
    <w:rsid w:val="00FD6456"/>
    <w:rsid w:val="00FD69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Simple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401"/>
    <w:pPr>
      <w:widowControl w:val="0"/>
      <w:jc w:val="both"/>
    </w:pPr>
  </w:style>
  <w:style w:type="paragraph" w:styleId="1">
    <w:name w:val="heading 1"/>
    <w:basedOn w:val="a"/>
    <w:next w:val="a"/>
    <w:link w:val="1Char"/>
    <w:qFormat/>
    <w:rsid w:val="006E6DFC"/>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qFormat/>
    <w:rsid w:val="006E6DFC"/>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uiPriority w:val="9"/>
    <w:qFormat/>
    <w:rsid w:val="006E6DFC"/>
    <w:pPr>
      <w:keepNext/>
      <w:keepLines/>
      <w:spacing w:before="260" w:after="260" w:line="416" w:lineRule="auto"/>
      <w:outlineLvl w:val="2"/>
    </w:pPr>
    <w:rPr>
      <w:rFonts w:ascii="Calibri" w:eastAsia="宋体" w:hAnsi="Calibri"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6E6DFC"/>
    <w:rPr>
      <w:rFonts w:ascii="Times New Roman" w:eastAsia="宋体" w:hAnsi="Times New Roman" w:cs="Times New Roman"/>
      <w:b/>
      <w:bCs/>
      <w:kern w:val="44"/>
      <w:sz w:val="44"/>
      <w:szCs w:val="44"/>
    </w:rPr>
  </w:style>
  <w:style w:type="character" w:customStyle="1" w:styleId="2Char">
    <w:name w:val="标题 2 Char"/>
    <w:basedOn w:val="a0"/>
    <w:link w:val="2"/>
    <w:rsid w:val="006E6DFC"/>
    <w:rPr>
      <w:rFonts w:ascii="Arial" w:eastAsia="黑体" w:hAnsi="Arial" w:cs="Times New Roman"/>
      <w:b/>
      <w:bCs/>
      <w:sz w:val="32"/>
      <w:szCs w:val="32"/>
    </w:rPr>
  </w:style>
  <w:style w:type="character" w:customStyle="1" w:styleId="3Char">
    <w:name w:val="标题 3 Char"/>
    <w:basedOn w:val="a0"/>
    <w:link w:val="3"/>
    <w:uiPriority w:val="9"/>
    <w:rsid w:val="006E6DFC"/>
    <w:rPr>
      <w:rFonts w:ascii="Calibri" w:eastAsia="宋体" w:hAnsi="Calibri" w:cs="Times New Roman"/>
      <w:b/>
      <w:bCs/>
      <w:sz w:val="32"/>
      <w:szCs w:val="32"/>
    </w:rPr>
  </w:style>
  <w:style w:type="numbering" w:customStyle="1" w:styleId="10">
    <w:name w:val="无列表1"/>
    <w:next w:val="a2"/>
    <w:uiPriority w:val="99"/>
    <w:semiHidden/>
    <w:unhideWhenUsed/>
    <w:rsid w:val="006E6DFC"/>
  </w:style>
  <w:style w:type="paragraph" w:styleId="a3">
    <w:name w:val="header"/>
    <w:basedOn w:val="a"/>
    <w:link w:val="Char"/>
    <w:uiPriority w:val="99"/>
    <w:unhideWhenUsed/>
    <w:rsid w:val="006E6DFC"/>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
    <w:name w:val="页眉 Char"/>
    <w:basedOn w:val="a0"/>
    <w:link w:val="a3"/>
    <w:uiPriority w:val="99"/>
    <w:rsid w:val="006E6DFC"/>
    <w:rPr>
      <w:rFonts w:ascii="Calibri" w:eastAsia="宋体" w:hAnsi="Calibri" w:cs="Times New Roman"/>
      <w:sz w:val="18"/>
      <w:szCs w:val="18"/>
    </w:rPr>
  </w:style>
  <w:style w:type="paragraph" w:styleId="a4">
    <w:name w:val="footer"/>
    <w:basedOn w:val="a"/>
    <w:link w:val="Char0"/>
    <w:uiPriority w:val="99"/>
    <w:unhideWhenUsed/>
    <w:rsid w:val="006E6DFC"/>
    <w:pPr>
      <w:tabs>
        <w:tab w:val="center" w:pos="4153"/>
        <w:tab w:val="right" w:pos="8306"/>
      </w:tabs>
      <w:snapToGrid w:val="0"/>
      <w:jc w:val="left"/>
    </w:pPr>
    <w:rPr>
      <w:rFonts w:ascii="Calibri" w:eastAsia="宋体" w:hAnsi="Calibri" w:cs="Times New Roman"/>
      <w:sz w:val="18"/>
      <w:szCs w:val="18"/>
    </w:rPr>
  </w:style>
  <w:style w:type="character" w:customStyle="1" w:styleId="Char0">
    <w:name w:val="页脚 Char"/>
    <w:basedOn w:val="a0"/>
    <w:link w:val="a4"/>
    <w:uiPriority w:val="99"/>
    <w:rsid w:val="006E6DFC"/>
    <w:rPr>
      <w:rFonts w:ascii="Calibri" w:eastAsia="宋体" w:hAnsi="Calibri" w:cs="Times New Roman"/>
      <w:sz w:val="18"/>
      <w:szCs w:val="18"/>
    </w:rPr>
  </w:style>
  <w:style w:type="character" w:styleId="a5">
    <w:name w:val="page number"/>
    <w:rsid w:val="006E6DFC"/>
  </w:style>
  <w:style w:type="numbering" w:customStyle="1" w:styleId="11">
    <w:name w:val="无列表11"/>
    <w:next w:val="a2"/>
    <w:semiHidden/>
    <w:rsid w:val="006E6DFC"/>
  </w:style>
  <w:style w:type="paragraph" w:styleId="a6">
    <w:name w:val="Body Text Indent"/>
    <w:basedOn w:val="a"/>
    <w:link w:val="Char1"/>
    <w:rsid w:val="006E6DFC"/>
    <w:pPr>
      <w:ind w:firstLineChars="1900" w:firstLine="6080"/>
    </w:pPr>
    <w:rPr>
      <w:rFonts w:ascii="仿宋_GB2312" w:eastAsia="仿宋_GB2312" w:hAnsi="Times New Roman" w:cs="Times New Roman"/>
      <w:sz w:val="32"/>
      <w:szCs w:val="24"/>
    </w:rPr>
  </w:style>
  <w:style w:type="character" w:customStyle="1" w:styleId="Char1">
    <w:name w:val="正文文本缩进 Char"/>
    <w:basedOn w:val="a0"/>
    <w:link w:val="a6"/>
    <w:rsid w:val="006E6DFC"/>
    <w:rPr>
      <w:rFonts w:ascii="仿宋_GB2312" w:eastAsia="仿宋_GB2312" w:hAnsi="Times New Roman" w:cs="Times New Roman"/>
      <w:sz w:val="32"/>
      <w:szCs w:val="24"/>
    </w:rPr>
  </w:style>
  <w:style w:type="paragraph" w:styleId="a7">
    <w:name w:val="Date"/>
    <w:basedOn w:val="a"/>
    <w:next w:val="a"/>
    <w:link w:val="Char2"/>
    <w:uiPriority w:val="99"/>
    <w:rsid w:val="006E6DFC"/>
    <w:pPr>
      <w:ind w:leftChars="2500" w:left="100"/>
    </w:pPr>
    <w:rPr>
      <w:rFonts w:ascii="仿宋_GB2312" w:eastAsia="仿宋_GB2312" w:hAnsi="Times New Roman" w:cs="Times New Roman"/>
      <w:sz w:val="32"/>
      <w:szCs w:val="24"/>
    </w:rPr>
  </w:style>
  <w:style w:type="character" w:customStyle="1" w:styleId="Char2">
    <w:name w:val="日期 Char"/>
    <w:basedOn w:val="a0"/>
    <w:link w:val="a7"/>
    <w:uiPriority w:val="99"/>
    <w:rsid w:val="006E6DFC"/>
    <w:rPr>
      <w:rFonts w:ascii="仿宋_GB2312" w:eastAsia="仿宋_GB2312" w:hAnsi="Times New Roman" w:cs="Times New Roman"/>
      <w:sz w:val="32"/>
      <w:szCs w:val="24"/>
    </w:rPr>
  </w:style>
  <w:style w:type="paragraph" w:styleId="20">
    <w:name w:val="Body Text Indent 2"/>
    <w:basedOn w:val="a"/>
    <w:link w:val="2Char0"/>
    <w:rsid w:val="006E6DFC"/>
    <w:pPr>
      <w:ind w:firstLine="567"/>
    </w:pPr>
    <w:rPr>
      <w:rFonts w:ascii="宋体" w:eastAsia="宋体" w:hAnsi="宋体" w:cs="Times New Roman"/>
      <w:sz w:val="24"/>
      <w:szCs w:val="24"/>
    </w:rPr>
  </w:style>
  <w:style w:type="character" w:customStyle="1" w:styleId="2Char0">
    <w:name w:val="正文文本缩进 2 Char"/>
    <w:basedOn w:val="a0"/>
    <w:link w:val="20"/>
    <w:rsid w:val="006E6DFC"/>
    <w:rPr>
      <w:rFonts w:ascii="宋体" w:eastAsia="宋体" w:hAnsi="宋体" w:cs="Times New Roman"/>
      <w:sz w:val="24"/>
      <w:szCs w:val="24"/>
    </w:rPr>
  </w:style>
  <w:style w:type="character" w:styleId="a8">
    <w:name w:val="Hyperlink"/>
    <w:uiPriority w:val="99"/>
    <w:rsid w:val="006E6DFC"/>
    <w:rPr>
      <w:color w:val="0000FF"/>
      <w:u w:val="single"/>
    </w:rPr>
  </w:style>
  <w:style w:type="character" w:styleId="a9">
    <w:name w:val="FollowedHyperlink"/>
    <w:rsid w:val="006E6DFC"/>
    <w:rPr>
      <w:color w:val="800080"/>
      <w:u w:val="single"/>
    </w:rPr>
  </w:style>
  <w:style w:type="paragraph" w:styleId="30">
    <w:name w:val="Body Text Indent 3"/>
    <w:basedOn w:val="a"/>
    <w:link w:val="3Char0"/>
    <w:rsid w:val="006E6DFC"/>
    <w:pPr>
      <w:tabs>
        <w:tab w:val="left" w:pos="2100"/>
      </w:tabs>
      <w:spacing w:line="360" w:lineRule="auto"/>
      <w:ind w:left="420"/>
    </w:pPr>
    <w:rPr>
      <w:rFonts w:ascii="Times New Roman" w:eastAsia="宋体" w:hAnsi="Times New Roman" w:cs="Times New Roman"/>
      <w:sz w:val="24"/>
      <w:szCs w:val="24"/>
    </w:rPr>
  </w:style>
  <w:style w:type="character" w:customStyle="1" w:styleId="3Char0">
    <w:name w:val="正文文本缩进 3 Char"/>
    <w:basedOn w:val="a0"/>
    <w:link w:val="30"/>
    <w:rsid w:val="006E6DFC"/>
    <w:rPr>
      <w:rFonts w:ascii="Times New Roman" w:eastAsia="宋体" w:hAnsi="Times New Roman" w:cs="Times New Roman"/>
      <w:sz w:val="24"/>
      <w:szCs w:val="24"/>
    </w:rPr>
  </w:style>
  <w:style w:type="paragraph" w:styleId="aa">
    <w:name w:val="Body Text"/>
    <w:basedOn w:val="a"/>
    <w:link w:val="Char3"/>
    <w:rsid w:val="006E6DFC"/>
    <w:pPr>
      <w:tabs>
        <w:tab w:val="left" w:pos="2100"/>
      </w:tabs>
      <w:spacing w:line="360" w:lineRule="auto"/>
    </w:pPr>
    <w:rPr>
      <w:rFonts w:ascii="Calibri" w:eastAsia="宋体" w:hAnsi="Calibri" w:cs="Times New Roman"/>
      <w:b/>
      <w:bCs/>
      <w:color w:val="000000"/>
      <w:sz w:val="24"/>
    </w:rPr>
  </w:style>
  <w:style w:type="character" w:customStyle="1" w:styleId="Char3">
    <w:name w:val="正文文本 Char"/>
    <w:basedOn w:val="a0"/>
    <w:link w:val="aa"/>
    <w:rsid w:val="006E6DFC"/>
    <w:rPr>
      <w:rFonts w:ascii="Calibri" w:eastAsia="宋体" w:hAnsi="Calibri" w:cs="Times New Roman"/>
      <w:b/>
      <w:bCs/>
      <w:color w:val="000000"/>
      <w:sz w:val="24"/>
    </w:rPr>
  </w:style>
  <w:style w:type="paragraph" w:styleId="31">
    <w:name w:val="Body Text 3"/>
    <w:basedOn w:val="a"/>
    <w:link w:val="3Char1"/>
    <w:rsid w:val="006E6DFC"/>
    <w:pPr>
      <w:jc w:val="center"/>
    </w:pPr>
    <w:rPr>
      <w:rFonts w:ascii="Times New Roman" w:eastAsia="宋体" w:hAnsi="Times New Roman" w:cs="Times New Roman"/>
      <w:sz w:val="24"/>
      <w:szCs w:val="24"/>
    </w:rPr>
  </w:style>
  <w:style w:type="character" w:customStyle="1" w:styleId="3Char1">
    <w:name w:val="正文文本 3 Char"/>
    <w:basedOn w:val="a0"/>
    <w:link w:val="31"/>
    <w:rsid w:val="006E6DFC"/>
    <w:rPr>
      <w:rFonts w:ascii="Times New Roman" w:eastAsia="宋体" w:hAnsi="Times New Roman" w:cs="Times New Roman"/>
      <w:sz w:val="24"/>
      <w:szCs w:val="24"/>
    </w:rPr>
  </w:style>
  <w:style w:type="paragraph" w:styleId="21">
    <w:name w:val="Body Text 2"/>
    <w:basedOn w:val="a"/>
    <w:link w:val="2Char1"/>
    <w:rsid w:val="006E6DFC"/>
    <w:pPr>
      <w:jc w:val="center"/>
    </w:pPr>
    <w:rPr>
      <w:rFonts w:ascii="Times New Roman" w:eastAsia="宋体" w:hAnsi="Times New Roman" w:cs="Times New Roman"/>
      <w:sz w:val="32"/>
      <w:szCs w:val="24"/>
    </w:rPr>
  </w:style>
  <w:style w:type="character" w:customStyle="1" w:styleId="2Char1">
    <w:name w:val="正文文本 2 Char"/>
    <w:basedOn w:val="a0"/>
    <w:link w:val="21"/>
    <w:rsid w:val="006E6DFC"/>
    <w:rPr>
      <w:rFonts w:ascii="Times New Roman" w:eastAsia="宋体" w:hAnsi="Times New Roman" w:cs="Times New Roman"/>
      <w:sz w:val="32"/>
      <w:szCs w:val="24"/>
    </w:rPr>
  </w:style>
  <w:style w:type="table" w:styleId="ab">
    <w:name w:val="Table Grid"/>
    <w:basedOn w:val="a1"/>
    <w:rsid w:val="006E6DFC"/>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rsid w:val="006E6DFC"/>
    <w:pPr>
      <w:widowControl/>
      <w:spacing w:before="100" w:beforeAutospacing="1" w:after="100" w:afterAutospacing="1"/>
      <w:jc w:val="left"/>
    </w:pPr>
    <w:rPr>
      <w:rFonts w:ascii="宋体" w:eastAsia="宋体" w:hAnsi="宋体" w:cs="宋体"/>
      <w:kern w:val="0"/>
      <w:sz w:val="24"/>
      <w:szCs w:val="24"/>
    </w:rPr>
  </w:style>
  <w:style w:type="character" w:styleId="ad">
    <w:name w:val="Strong"/>
    <w:uiPriority w:val="22"/>
    <w:qFormat/>
    <w:rsid w:val="006E6DFC"/>
    <w:rPr>
      <w:b/>
      <w:bCs/>
    </w:rPr>
  </w:style>
  <w:style w:type="numbering" w:customStyle="1" w:styleId="22">
    <w:name w:val="无列表2"/>
    <w:next w:val="a2"/>
    <w:uiPriority w:val="99"/>
    <w:semiHidden/>
    <w:unhideWhenUsed/>
    <w:rsid w:val="006E6DFC"/>
  </w:style>
  <w:style w:type="paragraph" w:customStyle="1" w:styleId="CharCharCharChar">
    <w:name w:val="Char Char Char Char"/>
    <w:basedOn w:val="a"/>
    <w:rsid w:val="006E6DFC"/>
    <w:rPr>
      <w:rFonts w:ascii="Tahoma" w:eastAsia="宋体" w:hAnsi="Tahoma" w:cs="Times New Roman"/>
      <w:sz w:val="24"/>
      <w:szCs w:val="20"/>
    </w:rPr>
  </w:style>
  <w:style w:type="paragraph" w:styleId="ae">
    <w:name w:val="Balloon Text"/>
    <w:basedOn w:val="a"/>
    <w:link w:val="Char4"/>
    <w:uiPriority w:val="99"/>
    <w:semiHidden/>
    <w:unhideWhenUsed/>
    <w:rsid w:val="006E6DFC"/>
    <w:rPr>
      <w:rFonts w:ascii="Calibri" w:eastAsia="宋体" w:hAnsi="Calibri" w:cs="Times New Roman"/>
      <w:sz w:val="18"/>
      <w:szCs w:val="18"/>
    </w:rPr>
  </w:style>
  <w:style w:type="character" w:customStyle="1" w:styleId="Char4">
    <w:name w:val="批注框文本 Char"/>
    <w:basedOn w:val="a0"/>
    <w:link w:val="ae"/>
    <w:uiPriority w:val="99"/>
    <w:semiHidden/>
    <w:rsid w:val="006E6DFC"/>
    <w:rPr>
      <w:rFonts w:ascii="Calibri" w:eastAsia="宋体" w:hAnsi="Calibri" w:cs="Times New Roman"/>
      <w:sz w:val="18"/>
      <w:szCs w:val="18"/>
    </w:rPr>
  </w:style>
  <w:style w:type="table" w:styleId="12">
    <w:name w:val="Table Simple 1"/>
    <w:basedOn w:val="a1"/>
    <w:rsid w:val="006E6DFC"/>
    <w:pPr>
      <w:widowControl w:val="0"/>
      <w:jc w:val="both"/>
    </w:pPr>
    <w:rPr>
      <w:rFonts w:ascii="Times New Roman" w:eastAsia="宋体" w:hAnsi="Times New Roman" w:cs="Times New Roman"/>
      <w:kern w:val="0"/>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af">
    <w:name w:val="annotation reference"/>
    <w:uiPriority w:val="99"/>
    <w:semiHidden/>
    <w:unhideWhenUsed/>
    <w:rsid w:val="006E6DFC"/>
    <w:rPr>
      <w:sz w:val="21"/>
      <w:szCs w:val="21"/>
    </w:rPr>
  </w:style>
  <w:style w:type="paragraph" w:styleId="af0">
    <w:name w:val="annotation text"/>
    <w:basedOn w:val="a"/>
    <w:link w:val="Char5"/>
    <w:uiPriority w:val="99"/>
    <w:unhideWhenUsed/>
    <w:rsid w:val="006E6DFC"/>
    <w:pPr>
      <w:jc w:val="left"/>
    </w:pPr>
    <w:rPr>
      <w:rFonts w:ascii="Calibri" w:eastAsia="宋体" w:hAnsi="Calibri" w:cs="Times New Roman"/>
    </w:rPr>
  </w:style>
  <w:style w:type="character" w:customStyle="1" w:styleId="Char5">
    <w:name w:val="批注文字 Char"/>
    <w:basedOn w:val="a0"/>
    <w:link w:val="af0"/>
    <w:uiPriority w:val="99"/>
    <w:rsid w:val="006E6DFC"/>
    <w:rPr>
      <w:rFonts w:ascii="Calibri" w:eastAsia="宋体" w:hAnsi="Calibri" w:cs="Times New Roman"/>
    </w:rPr>
  </w:style>
  <w:style w:type="paragraph" w:styleId="af1">
    <w:name w:val="annotation subject"/>
    <w:basedOn w:val="af0"/>
    <w:next w:val="af0"/>
    <w:link w:val="Char6"/>
    <w:uiPriority w:val="99"/>
    <w:semiHidden/>
    <w:unhideWhenUsed/>
    <w:rsid w:val="006E6DFC"/>
    <w:rPr>
      <w:b/>
      <w:bCs/>
    </w:rPr>
  </w:style>
  <w:style w:type="character" w:customStyle="1" w:styleId="Char6">
    <w:name w:val="批注主题 Char"/>
    <w:basedOn w:val="Char5"/>
    <w:link w:val="af1"/>
    <w:uiPriority w:val="99"/>
    <w:semiHidden/>
    <w:rsid w:val="006E6DFC"/>
    <w:rPr>
      <w:rFonts w:ascii="Calibri" w:eastAsia="宋体" w:hAnsi="Calibri" w:cs="Times New Roman"/>
      <w:b/>
      <w:bCs/>
    </w:rPr>
  </w:style>
  <w:style w:type="paragraph" w:styleId="af2">
    <w:name w:val="Revision"/>
    <w:hidden/>
    <w:uiPriority w:val="99"/>
    <w:semiHidden/>
    <w:rsid w:val="006E6DFC"/>
    <w:rPr>
      <w:rFonts w:ascii="Calibri" w:eastAsia="宋体" w:hAnsi="Calibri" w:cs="Times New Roman"/>
    </w:rPr>
  </w:style>
  <w:style w:type="paragraph" w:styleId="TOC">
    <w:name w:val="TOC Heading"/>
    <w:basedOn w:val="1"/>
    <w:next w:val="a"/>
    <w:uiPriority w:val="39"/>
    <w:qFormat/>
    <w:rsid w:val="006E6DFC"/>
    <w:pPr>
      <w:widowControl/>
      <w:spacing w:before="480" w:after="0" w:line="276" w:lineRule="auto"/>
      <w:jc w:val="left"/>
      <w:outlineLvl w:val="9"/>
    </w:pPr>
    <w:rPr>
      <w:rFonts w:ascii="Cambria" w:hAnsi="Cambria"/>
      <w:color w:val="365F91"/>
      <w:kern w:val="0"/>
      <w:sz w:val="28"/>
      <w:szCs w:val="28"/>
    </w:rPr>
  </w:style>
  <w:style w:type="paragraph" w:styleId="13">
    <w:name w:val="toc 1"/>
    <w:basedOn w:val="a"/>
    <w:next w:val="a"/>
    <w:autoRedefine/>
    <w:uiPriority w:val="39"/>
    <w:unhideWhenUsed/>
    <w:qFormat/>
    <w:rsid w:val="006E6DFC"/>
    <w:rPr>
      <w:rFonts w:ascii="Calibri" w:eastAsia="宋体" w:hAnsi="Calibri" w:cs="Times New Roman"/>
    </w:rPr>
  </w:style>
  <w:style w:type="paragraph" w:styleId="23">
    <w:name w:val="toc 2"/>
    <w:basedOn w:val="a"/>
    <w:next w:val="a"/>
    <w:autoRedefine/>
    <w:uiPriority w:val="39"/>
    <w:unhideWhenUsed/>
    <w:qFormat/>
    <w:rsid w:val="006E6DFC"/>
    <w:pPr>
      <w:tabs>
        <w:tab w:val="right" w:leader="dot" w:pos="8296"/>
      </w:tabs>
      <w:snapToGrid w:val="0"/>
      <w:spacing w:line="360" w:lineRule="auto"/>
      <w:ind w:leftChars="200" w:left="1260" w:hangingChars="280" w:hanging="840"/>
    </w:pPr>
    <w:rPr>
      <w:rFonts w:ascii="Calibri" w:eastAsia="宋体" w:hAnsi="Calibri" w:cs="Times New Roman"/>
    </w:rPr>
  </w:style>
  <w:style w:type="paragraph" w:styleId="32">
    <w:name w:val="toc 3"/>
    <w:basedOn w:val="a"/>
    <w:next w:val="a"/>
    <w:autoRedefine/>
    <w:uiPriority w:val="39"/>
    <w:unhideWhenUsed/>
    <w:qFormat/>
    <w:rsid w:val="006E6DFC"/>
    <w:pPr>
      <w:tabs>
        <w:tab w:val="right" w:leader="dot" w:pos="8296"/>
      </w:tabs>
      <w:snapToGrid w:val="0"/>
      <w:spacing w:line="360" w:lineRule="auto"/>
      <w:ind w:leftChars="400" w:left="840"/>
    </w:pPr>
    <w:rPr>
      <w:rFonts w:ascii="Calibri" w:eastAsia="宋体" w:hAnsi="Calibri" w:cs="Times New Roman"/>
    </w:rPr>
  </w:style>
  <w:style w:type="paragraph" w:customStyle="1" w:styleId="CharCharCharCharCharCharCharCharChar">
    <w:name w:val="Char Char Char Char Char Char Char Char Char"/>
    <w:basedOn w:val="a"/>
    <w:rsid w:val="006E6DFC"/>
    <w:pPr>
      <w:adjustRightInd w:val="0"/>
      <w:spacing w:line="360" w:lineRule="atLeast"/>
      <w:textAlignment w:val="baseline"/>
    </w:pPr>
    <w:rPr>
      <w:rFonts w:ascii="宋体" w:eastAsia="宋体" w:hAnsi="宋体" w:cs="宋体"/>
      <w:sz w:val="32"/>
      <w:szCs w:val="32"/>
    </w:rPr>
  </w:style>
  <w:style w:type="paragraph" w:styleId="af3">
    <w:name w:val="footnote text"/>
    <w:basedOn w:val="a"/>
    <w:link w:val="Char7"/>
    <w:uiPriority w:val="99"/>
    <w:semiHidden/>
    <w:rsid w:val="006E6DFC"/>
    <w:pPr>
      <w:snapToGrid w:val="0"/>
      <w:jc w:val="left"/>
    </w:pPr>
    <w:rPr>
      <w:rFonts w:ascii="Times New Roman" w:eastAsia="宋体" w:hAnsi="Times New Roman" w:cs="Times New Roman"/>
      <w:sz w:val="18"/>
      <w:szCs w:val="18"/>
    </w:rPr>
  </w:style>
  <w:style w:type="character" w:customStyle="1" w:styleId="Char7">
    <w:name w:val="脚注文本 Char"/>
    <w:basedOn w:val="a0"/>
    <w:link w:val="af3"/>
    <w:uiPriority w:val="99"/>
    <w:semiHidden/>
    <w:rsid w:val="006E6DFC"/>
    <w:rPr>
      <w:rFonts w:ascii="Times New Roman" w:eastAsia="宋体" w:hAnsi="Times New Roman" w:cs="Times New Roman"/>
      <w:sz w:val="18"/>
      <w:szCs w:val="18"/>
    </w:rPr>
  </w:style>
  <w:style w:type="character" w:styleId="af4">
    <w:name w:val="footnote reference"/>
    <w:uiPriority w:val="99"/>
    <w:semiHidden/>
    <w:rsid w:val="006E6DFC"/>
    <w:rPr>
      <w:vertAlign w:val="superscript"/>
    </w:rPr>
  </w:style>
  <w:style w:type="paragraph" w:styleId="af5">
    <w:name w:val="Title"/>
    <w:basedOn w:val="a"/>
    <w:next w:val="a"/>
    <w:link w:val="Char8"/>
    <w:qFormat/>
    <w:rsid w:val="006E6DFC"/>
    <w:pPr>
      <w:spacing w:before="240" w:after="60"/>
      <w:jc w:val="center"/>
      <w:outlineLvl w:val="0"/>
    </w:pPr>
    <w:rPr>
      <w:rFonts w:ascii="Cambria" w:eastAsia="宋体" w:hAnsi="Cambria" w:cs="Times New Roman"/>
      <w:b/>
      <w:bCs/>
      <w:sz w:val="32"/>
      <w:szCs w:val="32"/>
    </w:rPr>
  </w:style>
  <w:style w:type="character" w:customStyle="1" w:styleId="Char8">
    <w:name w:val="标题 Char"/>
    <w:basedOn w:val="a0"/>
    <w:link w:val="af5"/>
    <w:rsid w:val="006E6DFC"/>
    <w:rPr>
      <w:rFonts w:ascii="Cambria" w:eastAsia="宋体" w:hAnsi="Cambria" w:cs="Times New Roman"/>
      <w:b/>
      <w:bCs/>
      <w:sz w:val="32"/>
      <w:szCs w:val="32"/>
    </w:rPr>
  </w:style>
  <w:style w:type="character" w:customStyle="1" w:styleId="style11">
    <w:name w:val="style11"/>
    <w:rsid w:val="006E6DFC"/>
    <w:rPr>
      <w:b/>
      <w:bCs/>
      <w:sz w:val="22"/>
      <w:szCs w:val="22"/>
    </w:rPr>
  </w:style>
  <w:style w:type="character" w:customStyle="1" w:styleId="gongkaicontent2title1">
    <w:name w:val="gongkai_content_2_title1"/>
    <w:rsid w:val="006E6DFC"/>
    <w:rPr>
      <w:rFonts w:ascii="黑体" w:eastAsia="黑体" w:hAnsi="黑体" w:hint="eastAsia"/>
      <w:b/>
      <w:bCs/>
      <w:sz w:val="28"/>
      <w:szCs w:val="28"/>
    </w:rPr>
  </w:style>
  <w:style w:type="paragraph" w:styleId="af6">
    <w:name w:val="Plain Text"/>
    <w:basedOn w:val="a"/>
    <w:link w:val="Char9"/>
    <w:uiPriority w:val="99"/>
    <w:rsid w:val="006E6DFC"/>
    <w:pPr>
      <w:widowControl/>
      <w:spacing w:before="100" w:beforeAutospacing="1" w:after="100" w:afterAutospacing="1"/>
      <w:jc w:val="left"/>
    </w:pPr>
    <w:rPr>
      <w:rFonts w:ascii="宋体" w:eastAsia="宋体" w:hAnsi="宋体" w:cs="Times New Roman"/>
      <w:kern w:val="0"/>
      <w:sz w:val="24"/>
      <w:szCs w:val="24"/>
    </w:rPr>
  </w:style>
  <w:style w:type="character" w:customStyle="1" w:styleId="Char9">
    <w:name w:val="纯文本 Char"/>
    <w:basedOn w:val="a0"/>
    <w:link w:val="af6"/>
    <w:uiPriority w:val="99"/>
    <w:rsid w:val="006E6DFC"/>
    <w:rPr>
      <w:rFonts w:ascii="宋体" w:eastAsia="宋体" w:hAnsi="宋体" w:cs="Times New Roman"/>
      <w:kern w:val="0"/>
      <w:sz w:val="24"/>
      <w:szCs w:val="24"/>
    </w:rPr>
  </w:style>
  <w:style w:type="paragraph" w:customStyle="1" w:styleId="14">
    <w:name w:val="列出段落1"/>
    <w:basedOn w:val="a"/>
    <w:uiPriority w:val="99"/>
    <w:qFormat/>
    <w:rsid w:val="006E6DFC"/>
    <w:pPr>
      <w:ind w:firstLineChars="200" w:firstLine="420"/>
    </w:pPr>
    <w:rPr>
      <w:rFonts w:ascii="Calibri" w:eastAsia="宋体" w:hAnsi="Calibri" w:cs="Times New Roman"/>
    </w:rPr>
  </w:style>
  <w:style w:type="character" w:customStyle="1" w:styleId="apple-converted-space">
    <w:name w:val="apple-converted-space"/>
    <w:rsid w:val="006E6D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Simple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6E6DFC"/>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qFormat/>
    <w:rsid w:val="006E6DFC"/>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uiPriority w:val="9"/>
    <w:qFormat/>
    <w:rsid w:val="006E6DFC"/>
    <w:pPr>
      <w:keepNext/>
      <w:keepLines/>
      <w:spacing w:before="260" w:after="260" w:line="416" w:lineRule="auto"/>
      <w:outlineLvl w:val="2"/>
    </w:pPr>
    <w:rPr>
      <w:rFonts w:ascii="Calibri" w:eastAsia="宋体" w:hAnsi="Calibri"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6E6DFC"/>
    <w:rPr>
      <w:rFonts w:ascii="Times New Roman" w:eastAsia="宋体" w:hAnsi="Times New Roman" w:cs="Times New Roman"/>
      <w:b/>
      <w:bCs/>
      <w:kern w:val="44"/>
      <w:sz w:val="44"/>
      <w:szCs w:val="44"/>
    </w:rPr>
  </w:style>
  <w:style w:type="character" w:customStyle="1" w:styleId="2Char">
    <w:name w:val="标题 2 Char"/>
    <w:basedOn w:val="a0"/>
    <w:link w:val="2"/>
    <w:rsid w:val="006E6DFC"/>
    <w:rPr>
      <w:rFonts w:ascii="Arial" w:eastAsia="黑体" w:hAnsi="Arial" w:cs="Times New Roman"/>
      <w:b/>
      <w:bCs/>
      <w:sz w:val="32"/>
      <w:szCs w:val="32"/>
    </w:rPr>
  </w:style>
  <w:style w:type="character" w:customStyle="1" w:styleId="3Char">
    <w:name w:val="标题 3 Char"/>
    <w:basedOn w:val="a0"/>
    <w:link w:val="3"/>
    <w:uiPriority w:val="9"/>
    <w:rsid w:val="006E6DFC"/>
    <w:rPr>
      <w:rFonts w:ascii="Calibri" w:eastAsia="宋体" w:hAnsi="Calibri" w:cs="Times New Roman"/>
      <w:b/>
      <w:bCs/>
      <w:sz w:val="32"/>
      <w:szCs w:val="32"/>
    </w:rPr>
  </w:style>
  <w:style w:type="numbering" w:customStyle="1" w:styleId="10">
    <w:name w:val="无列表1"/>
    <w:next w:val="a2"/>
    <w:uiPriority w:val="99"/>
    <w:semiHidden/>
    <w:unhideWhenUsed/>
    <w:rsid w:val="006E6DFC"/>
  </w:style>
  <w:style w:type="paragraph" w:styleId="a3">
    <w:name w:val="header"/>
    <w:basedOn w:val="a"/>
    <w:link w:val="Char"/>
    <w:uiPriority w:val="99"/>
    <w:unhideWhenUsed/>
    <w:rsid w:val="006E6DFC"/>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
    <w:name w:val="页眉 Char"/>
    <w:basedOn w:val="a0"/>
    <w:link w:val="a3"/>
    <w:uiPriority w:val="99"/>
    <w:rsid w:val="006E6DFC"/>
    <w:rPr>
      <w:rFonts w:ascii="Calibri" w:eastAsia="宋体" w:hAnsi="Calibri" w:cs="Times New Roman"/>
      <w:sz w:val="18"/>
      <w:szCs w:val="18"/>
    </w:rPr>
  </w:style>
  <w:style w:type="paragraph" w:styleId="a4">
    <w:name w:val="footer"/>
    <w:basedOn w:val="a"/>
    <w:link w:val="Char0"/>
    <w:uiPriority w:val="99"/>
    <w:unhideWhenUsed/>
    <w:rsid w:val="006E6DFC"/>
    <w:pPr>
      <w:tabs>
        <w:tab w:val="center" w:pos="4153"/>
        <w:tab w:val="right" w:pos="8306"/>
      </w:tabs>
      <w:snapToGrid w:val="0"/>
      <w:jc w:val="left"/>
    </w:pPr>
    <w:rPr>
      <w:rFonts w:ascii="Calibri" w:eastAsia="宋体" w:hAnsi="Calibri" w:cs="Times New Roman"/>
      <w:sz w:val="18"/>
      <w:szCs w:val="18"/>
    </w:rPr>
  </w:style>
  <w:style w:type="character" w:customStyle="1" w:styleId="Char0">
    <w:name w:val="页脚 Char"/>
    <w:basedOn w:val="a0"/>
    <w:link w:val="a4"/>
    <w:uiPriority w:val="99"/>
    <w:rsid w:val="006E6DFC"/>
    <w:rPr>
      <w:rFonts w:ascii="Calibri" w:eastAsia="宋体" w:hAnsi="Calibri" w:cs="Times New Roman"/>
      <w:sz w:val="18"/>
      <w:szCs w:val="18"/>
    </w:rPr>
  </w:style>
  <w:style w:type="character" w:styleId="a5">
    <w:name w:val="page number"/>
    <w:rsid w:val="006E6DFC"/>
  </w:style>
  <w:style w:type="numbering" w:customStyle="1" w:styleId="11">
    <w:name w:val="无列表11"/>
    <w:next w:val="a2"/>
    <w:semiHidden/>
    <w:rsid w:val="006E6DFC"/>
  </w:style>
  <w:style w:type="paragraph" w:styleId="a6">
    <w:name w:val="Body Text Indent"/>
    <w:basedOn w:val="a"/>
    <w:link w:val="Char1"/>
    <w:rsid w:val="006E6DFC"/>
    <w:pPr>
      <w:ind w:firstLineChars="1900" w:firstLine="6080"/>
    </w:pPr>
    <w:rPr>
      <w:rFonts w:ascii="仿宋_GB2312" w:eastAsia="仿宋_GB2312" w:hAnsi="Times New Roman" w:cs="Times New Roman"/>
      <w:sz w:val="32"/>
      <w:szCs w:val="24"/>
    </w:rPr>
  </w:style>
  <w:style w:type="character" w:customStyle="1" w:styleId="Char1">
    <w:name w:val="正文文本缩进 Char"/>
    <w:basedOn w:val="a0"/>
    <w:link w:val="a6"/>
    <w:rsid w:val="006E6DFC"/>
    <w:rPr>
      <w:rFonts w:ascii="仿宋_GB2312" w:eastAsia="仿宋_GB2312" w:hAnsi="Times New Roman" w:cs="Times New Roman"/>
      <w:sz w:val="32"/>
      <w:szCs w:val="24"/>
    </w:rPr>
  </w:style>
  <w:style w:type="paragraph" w:styleId="a7">
    <w:name w:val="Date"/>
    <w:basedOn w:val="a"/>
    <w:next w:val="a"/>
    <w:link w:val="Char2"/>
    <w:uiPriority w:val="99"/>
    <w:rsid w:val="006E6DFC"/>
    <w:pPr>
      <w:ind w:leftChars="2500" w:left="100"/>
    </w:pPr>
    <w:rPr>
      <w:rFonts w:ascii="仿宋_GB2312" w:eastAsia="仿宋_GB2312" w:hAnsi="Times New Roman" w:cs="Times New Roman"/>
      <w:sz w:val="32"/>
      <w:szCs w:val="24"/>
    </w:rPr>
  </w:style>
  <w:style w:type="character" w:customStyle="1" w:styleId="Char2">
    <w:name w:val="日期 Char"/>
    <w:basedOn w:val="a0"/>
    <w:link w:val="a7"/>
    <w:uiPriority w:val="99"/>
    <w:rsid w:val="006E6DFC"/>
    <w:rPr>
      <w:rFonts w:ascii="仿宋_GB2312" w:eastAsia="仿宋_GB2312" w:hAnsi="Times New Roman" w:cs="Times New Roman"/>
      <w:sz w:val="32"/>
      <w:szCs w:val="24"/>
    </w:rPr>
  </w:style>
  <w:style w:type="paragraph" w:styleId="20">
    <w:name w:val="Body Text Indent 2"/>
    <w:basedOn w:val="a"/>
    <w:link w:val="2Char0"/>
    <w:rsid w:val="006E6DFC"/>
    <w:pPr>
      <w:ind w:firstLine="567"/>
    </w:pPr>
    <w:rPr>
      <w:rFonts w:ascii="宋体" w:eastAsia="宋体" w:hAnsi="宋体" w:cs="Times New Roman"/>
      <w:sz w:val="24"/>
      <w:szCs w:val="24"/>
    </w:rPr>
  </w:style>
  <w:style w:type="character" w:customStyle="1" w:styleId="2Char0">
    <w:name w:val="正文文本缩进 2 Char"/>
    <w:basedOn w:val="a0"/>
    <w:link w:val="20"/>
    <w:rsid w:val="006E6DFC"/>
    <w:rPr>
      <w:rFonts w:ascii="宋体" w:eastAsia="宋体" w:hAnsi="宋体" w:cs="Times New Roman"/>
      <w:sz w:val="24"/>
      <w:szCs w:val="24"/>
    </w:rPr>
  </w:style>
  <w:style w:type="character" w:styleId="a8">
    <w:name w:val="Hyperlink"/>
    <w:uiPriority w:val="99"/>
    <w:rsid w:val="006E6DFC"/>
    <w:rPr>
      <w:color w:val="0000FF"/>
      <w:u w:val="single"/>
    </w:rPr>
  </w:style>
  <w:style w:type="character" w:styleId="a9">
    <w:name w:val="FollowedHyperlink"/>
    <w:rsid w:val="006E6DFC"/>
    <w:rPr>
      <w:color w:val="800080"/>
      <w:u w:val="single"/>
    </w:rPr>
  </w:style>
  <w:style w:type="paragraph" w:styleId="30">
    <w:name w:val="Body Text Indent 3"/>
    <w:basedOn w:val="a"/>
    <w:link w:val="3Char0"/>
    <w:rsid w:val="006E6DFC"/>
    <w:pPr>
      <w:tabs>
        <w:tab w:val="left" w:pos="2100"/>
      </w:tabs>
      <w:spacing w:line="360" w:lineRule="auto"/>
      <w:ind w:left="420"/>
    </w:pPr>
    <w:rPr>
      <w:rFonts w:ascii="Times New Roman" w:eastAsia="宋体" w:hAnsi="Times New Roman" w:cs="Times New Roman"/>
      <w:sz w:val="24"/>
      <w:szCs w:val="24"/>
    </w:rPr>
  </w:style>
  <w:style w:type="character" w:customStyle="1" w:styleId="3Char0">
    <w:name w:val="正文文本缩进 3 Char"/>
    <w:basedOn w:val="a0"/>
    <w:link w:val="30"/>
    <w:rsid w:val="006E6DFC"/>
    <w:rPr>
      <w:rFonts w:ascii="Times New Roman" w:eastAsia="宋体" w:hAnsi="Times New Roman" w:cs="Times New Roman"/>
      <w:sz w:val="24"/>
      <w:szCs w:val="24"/>
    </w:rPr>
  </w:style>
  <w:style w:type="paragraph" w:styleId="aa">
    <w:name w:val="Body Text"/>
    <w:basedOn w:val="a"/>
    <w:link w:val="Char3"/>
    <w:rsid w:val="006E6DFC"/>
    <w:pPr>
      <w:tabs>
        <w:tab w:val="left" w:pos="2100"/>
      </w:tabs>
      <w:spacing w:line="360" w:lineRule="auto"/>
    </w:pPr>
    <w:rPr>
      <w:rFonts w:ascii="Calibri" w:eastAsia="宋体" w:hAnsi="Calibri" w:cs="Times New Roman"/>
      <w:b/>
      <w:bCs/>
      <w:color w:val="000000"/>
      <w:sz w:val="24"/>
    </w:rPr>
  </w:style>
  <w:style w:type="character" w:customStyle="1" w:styleId="Char3">
    <w:name w:val="正文文本 Char"/>
    <w:basedOn w:val="a0"/>
    <w:link w:val="aa"/>
    <w:rsid w:val="006E6DFC"/>
    <w:rPr>
      <w:rFonts w:ascii="Calibri" w:eastAsia="宋体" w:hAnsi="Calibri" w:cs="Times New Roman"/>
      <w:b/>
      <w:bCs/>
      <w:color w:val="000000"/>
      <w:sz w:val="24"/>
    </w:rPr>
  </w:style>
  <w:style w:type="paragraph" w:styleId="31">
    <w:name w:val="Body Text 3"/>
    <w:basedOn w:val="a"/>
    <w:link w:val="3Char1"/>
    <w:rsid w:val="006E6DFC"/>
    <w:pPr>
      <w:jc w:val="center"/>
    </w:pPr>
    <w:rPr>
      <w:rFonts w:ascii="Times New Roman" w:eastAsia="宋体" w:hAnsi="Times New Roman" w:cs="Times New Roman"/>
      <w:sz w:val="24"/>
      <w:szCs w:val="24"/>
    </w:rPr>
  </w:style>
  <w:style w:type="character" w:customStyle="1" w:styleId="3Char1">
    <w:name w:val="正文文本 3 Char"/>
    <w:basedOn w:val="a0"/>
    <w:link w:val="31"/>
    <w:rsid w:val="006E6DFC"/>
    <w:rPr>
      <w:rFonts w:ascii="Times New Roman" w:eastAsia="宋体" w:hAnsi="Times New Roman" w:cs="Times New Roman"/>
      <w:sz w:val="24"/>
      <w:szCs w:val="24"/>
    </w:rPr>
  </w:style>
  <w:style w:type="paragraph" w:styleId="21">
    <w:name w:val="Body Text 2"/>
    <w:basedOn w:val="a"/>
    <w:link w:val="2Char1"/>
    <w:rsid w:val="006E6DFC"/>
    <w:pPr>
      <w:jc w:val="center"/>
    </w:pPr>
    <w:rPr>
      <w:rFonts w:ascii="Times New Roman" w:eastAsia="宋体" w:hAnsi="Times New Roman" w:cs="Times New Roman"/>
      <w:sz w:val="32"/>
      <w:szCs w:val="24"/>
    </w:rPr>
  </w:style>
  <w:style w:type="character" w:customStyle="1" w:styleId="2Char1">
    <w:name w:val="正文文本 2 Char"/>
    <w:basedOn w:val="a0"/>
    <w:link w:val="21"/>
    <w:rsid w:val="006E6DFC"/>
    <w:rPr>
      <w:rFonts w:ascii="Times New Roman" w:eastAsia="宋体" w:hAnsi="Times New Roman" w:cs="Times New Roman"/>
      <w:sz w:val="32"/>
      <w:szCs w:val="24"/>
    </w:rPr>
  </w:style>
  <w:style w:type="table" w:styleId="ab">
    <w:name w:val="Table Grid"/>
    <w:basedOn w:val="a1"/>
    <w:rsid w:val="006E6DF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rsid w:val="006E6DFC"/>
    <w:pPr>
      <w:widowControl/>
      <w:spacing w:before="100" w:beforeAutospacing="1" w:after="100" w:afterAutospacing="1"/>
      <w:jc w:val="left"/>
    </w:pPr>
    <w:rPr>
      <w:rFonts w:ascii="宋体" w:eastAsia="宋体" w:hAnsi="宋体" w:cs="宋体"/>
      <w:kern w:val="0"/>
      <w:sz w:val="24"/>
      <w:szCs w:val="24"/>
    </w:rPr>
  </w:style>
  <w:style w:type="character" w:styleId="ad">
    <w:name w:val="Strong"/>
    <w:uiPriority w:val="22"/>
    <w:qFormat/>
    <w:rsid w:val="006E6DFC"/>
    <w:rPr>
      <w:b/>
      <w:bCs/>
    </w:rPr>
  </w:style>
  <w:style w:type="numbering" w:customStyle="1" w:styleId="22">
    <w:name w:val="无列表2"/>
    <w:next w:val="a2"/>
    <w:uiPriority w:val="99"/>
    <w:semiHidden/>
    <w:unhideWhenUsed/>
    <w:rsid w:val="006E6DFC"/>
  </w:style>
  <w:style w:type="paragraph" w:customStyle="1" w:styleId="CharCharCharChar">
    <w:name w:val="Char Char Char Char"/>
    <w:basedOn w:val="a"/>
    <w:rsid w:val="006E6DFC"/>
    <w:rPr>
      <w:rFonts w:ascii="Tahoma" w:eastAsia="宋体" w:hAnsi="Tahoma" w:cs="Times New Roman"/>
      <w:sz w:val="24"/>
      <w:szCs w:val="20"/>
    </w:rPr>
  </w:style>
  <w:style w:type="paragraph" w:styleId="ae">
    <w:name w:val="Balloon Text"/>
    <w:basedOn w:val="a"/>
    <w:link w:val="Char4"/>
    <w:uiPriority w:val="99"/>
    <w:semiHidden/>
    <w:unhideWhenUsed/>
    <w:rsid w:val="006E6DFC"/>
    <w:rPr>
      <w:rFonts w:ascii="Calibri" w:eastAsia="宋体" w:hAnsi="Calibri" w:cs="Times New Roman"/>
      <w:sz w:val="18"/>
      <w:szCs w:val="18"/>
    </w:rPr>
  </w:style>
  <w:style w:type="character" w:customStyle="1" w:styleId="Char4">
    <w:name w:val="批注框文本 Char"/>
    <w:basedOn w:val="a0"/>
    <w:link w:val="ae"/>
    <w:uiPriority w:val="99"/>
    <w:semiHidden/>
    <w:rsid w:val="006E6DFC"/>
    <w:rPr>
      <w:rFonts w:ascii="Calibri" w:eastAsia="宋体" w:hAnsi="Calibri" w:cs="Times New Roman"/>
      <w:sz w:val="18"/>
      <w:szCs w:val="18"/>
    </w:rPr>
  </w:style>
  <w:style w:type="table" w:styleId="12">
    <w:name w:val="Table Simple 1"/>
    <w:basedOn w:val="a1"/>
    <w:rsid w:val="006E6DFC"/>
    <w:pPr>
      <w:widowControl w:val="0"/>
      <w:jc w:val="both"/>
    </w:pPr>
    <w:rPr>
      <w:rFonts w:ascii="Times New Roman" w:eastAsia="宋体" w:hAnsi="Times New Roman" w:cs="Times New Roman"/>
      <w:kern w:val="0"/>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af">
    <w:name w:val="annotation reference"/>
    <w:uiPriority w:val="99"/>
    <w:semiHidden/>
    <w:unhideWhenUsed/>
    <w:rsid w:val="006E6DFC"/>
    <w:rPr>
      <w:sz w:val="21"/>
      <w:szCs w:val="21"/>
    </w:rPr>
  </w:style>
  <w:style w:type="paragraph" w:styleId="af0">
    <w:name w:val="annotation text"/>
    <w:basedOn w:val="a"/>
    <w:link w:val="Char5"/>
    <w:uiPriority w:val="99"/>
    <w:unhideWhenUsed/>
    <w:rsid w:val="006E6DFC"/>
    <w:pPr>
      <w:jc w:val="left"/>
    </w:pPr>
    <w:rPr>
      <w:rFonts w:ascii="Calibri" w:eastAsia="宋体" w:hAnsi="Calibri" w:cs="Times New Roman"/>
    </w:rPr>
  </w:style>
  <w:style w:type="character" w:customStyle="1" w:styleId="Char5">
    <w:name w:val="批注文字 Char"/>
    <w:basedOn w:val="a0"/>
    <w:link w:val="af0"/>
    <w:uiPriority w:val="99"/>
    <w:rsid w:val="006E6DFC"/>
    <w:rPr>
      <w:rFonts w:ascii="Calibri" w:eastAsia="宋体" w:hAnsi="Calibri" w:cs="Times New Roman"/>
    </w:rPr>
  </w:style>
  <w:style w:type="paragraph" w:styleId="af1">
    <w:name w:val="annotation subject"/>
    <w:basedOn w:val="af0"/>
    <w:next w:val="af0"/>
    <w:link w:val="Char6"/>
    <w:uiPriority w:val="99"/>
    <w:semiHidden/>
    <w:unhideWhenUsed/>
    <w:rsid w:val="006E6DFC"/>
    <w:rPr>
      <w:b/>
      <w:bCs/>
    </w:rPr>
  </w:style>
  <w:style w:type="character" w:customStyle="1" w:styleId="Char6">
    <w:name w:val="批注主题 Char"/>
    <w:basedOn w:val="Char5"/>
    <w:link w:val="af1"/>
    <w:uiPriority w:val="99"/>
    <w:semiHidden/>
    <w:rsid w:val="006E6DFC"/>
    <w:rPr>
      <w:rFonts w:ascii="Calibri" w:eastAsia="宋体" w:hAnsi="Calibri" w:cs="Times New Roman"/>
      <w:b/>
      <w:bCs/>
    </w:rPr>
  </w:style>
  <w:style w:type="paragraph" w:styleId="af2">
    <w:name w:val="Revision"/>
    <w:hidden/>
    <w:uiPriority w:val="99"/>
    <w:semiHidden/>
    <w:rsid w:val="006E6DFC"/>
    <w:rPr>
      <w:rFonts w:ascii="Calibri" w:eastAsia="宋体" w:hAnsi="Calibri" w:cs="Times New Roman"/>
    </w:rPr>
  </w:style>
  <w:style w:type="paragraph" w:styleId="TOC">
    <w:name w:val="TOC Heading"/>
    <w:basedOn w:val="1"/>
    <w:next w:val="a"/>
    <w:uiPriority w:val="39"/>
    <w:qFormat/>
    <w:rsid w:val="006E6DFC"/>
    <w:pPr>
      <w:widowControl/>
      <w:spacing w:before="480" w:after="0" w:line="276" w:lineRule="auto"/>
      <w:jc w:val="left"/>
      <w:outlineLvl w:val="9"/>
    </w:pPr>
    <w:rPr>
      <w:rFonts w:ascii="Cambria" w:hAnsi="Cambria"/>
      <w:color w:val="365F91"/>
      <w:kern w:val="0"/>
      <w:sz w:val="28"/>
      <w:szCs w:val="28"/>
    </w:rPr>
  </w:style>
  <w:style w:type="paragraph" w:styleId="13">
    <w:name w:val="toc 1"/>
    <w:basedOn w:val="a"/>
    <w:next w:val="a"/>
    <w:autoRedefine/>
    <w:uiPriority w:val="39"/>
    <w:unhideWhenUsed/>
    <w:qFormat/>
    <w:rsid w:val="006E6DFC"/>
    <w:rPr>
      <w:rFonts w:ascii="Calibri" w:eastAsia="宋体" w:hAnsi="Calibri" w:cs="Times New Roman"/>
    </w:rPr>
  </w:style>
  <w:style w:type="paragraph" w:styleId="23">
    <w:name w:val="toc 2"/>
    <w:basedOn w:val="a"/>
    <w:next w:val="a"/>
    <w:autoRedefine/>
    <w:uiPriority w:val="39"/>
    <w:unhideWhenUsed/>
    <w:qFormat/>
    <w:rsid w:val="006E6DFC"/>
    <w:pPr>
      <w:tabs>
        <w:tab w:val="right" w:leader="dot" w:pos="8296"/>
      </w:tabs>
      <w:snapToGrid w:val="0"/>
      <w:spacing w:line="360" w:lineRule="auto"/>
      <w:ind w:leftChars="200" w:left="1260" w:hangingChars="280" w:hanging="840"/>
    </w:pPr>
    <w:rPr>
      <w:rFonts w:ascii="Calibri" w:eastAsia="宋体" w:hAnsi="Calibri" w:cs="Times New Roman"/>
    </w:rPr>
  </w:style>
  <w:style w:type="paragraph" w:styleId="32">
    <w:name w:val="toc 3"/>
    <w:basedOn w:val="a"/>
    <w:next w:val="a"/>
    <w:autoRedefine/>
    <w:uiPriority w:val="39"/>
    <w:unhideWhenUsed/>
    <w:qFormat/>
    <w:rsid w:val="006E6DFC"/>
    <w:pPr>
      <w:tabs>
        <w:tab w:val="right" w:leader="dot" w:pos="8296"/>
      </w:tabs>
      <w:snapToGrid w:val="0"/>
      <w:spacing w:line="360" w:lineRule="auto"/>
      <w:ind w:leftChars="400" w:left="840"/>
    </w:pPr>
    <w:rPr>
      <w:rFonts w:ascii="Calibri" w:eastAsia="宋体" w:hAnsi="Calibri" w:cs="Times New Roman"/>
    </w:rPr>
  </w:style>
  <w:style w:type="paragraph" w:customStyle="1" w:styleId="CharCharCharCharCharCharCharCharChar">
    <w:name w:val="Char Char Char Char Char Char Char Char Char"/>
    <w:basedOn w:val="a"/>
    <w:rsid w:val="006E6DFC"/>
    <w:pPr>
      <w:adjustRightInd w:val="0"/>
      <w:spacing w:line="360" w:lineRule="atLeast"/>
      <w:textAlignment w:val="baseline"/>
    </w:pPr>
    <w:rPr>
      <w:rFonts w:ascii="宋体" w:eastAsia="宋体" w:hAnsi="宋体" w:cs="宋体"/>
      <w:sz w:val="32"/>
      <w:szCs w:val="32"/>
    </w:rPr>
  </w:style>
  <w:style w:type="paragraph" w:styleId="af3">
    <w:name w:val="footnote text"/>
    <w:basedOn w:val="a"/>
    <w:link w:val="Char7"/>
    <w:uiPriority w:val="99"/>
    <w:semiHidden/>
    <w:rsid w:val="006E6DFC"/>
    <w:pPr>
      <w:snapToGrid w:val="0"/>
      <w:jc w:val="left"/>
    </w:pPr>
    <w:rPr>
      <w:rFonts w:ascii="Times New Roman" w:eastAsia="宋体" w:hAnsi="Times New Roman" w:cs="Times New Roman"/>
      <w:sz w:val="18"/>
      <w:szCs w:val="18"/>
    </w:rPr>
  </w:style>
  <w:style w:type="character" w:customStyle="1" w:styleId="Char7">
    <w:name w:val="脚注文本 Char"/>
    <w:basedOn w:val="a0"/>
    <w:link w:val="af3"/>
    <w:uiPriority w:val="99"/>
    <w:semiHidden/>
    <w:rsid w:val="006E6DFC"/>
    <w:rPr>
      <w:rFonts w:ascii="Times New Roman" w:eastAsia="宋体" w:hAnsi="Times New Roman" w:cs="Times New Roman"/>
      <w:sz w:val="18"/>
      <w:szCs w:val="18"/>
    </w:rPr>
  </w:style>
  <w:style w:type="character" w:styleId="af4">
    <w:name w:val="footnote reference"/>
    <w:uiPriority w:val="99"/>
    <w:semiHidden/>
    <w:rsid w:val="006E6DFC"/>
    <w:rPr>
      <w:vertAlign w:val="superscript"/>
    </w:rPr>
  </w:style>
  <w:style w:type="paragraph" w:styleId="af5">
    <w:name w:val="Title"/>
    <w:basedOn w:val="a"/>
    <w:next w:val="a"/>
    <w:link w:val="Char8"/>
    <w:qFormat/>
    <w:rsid w:val="006E6DFC"/>
    <w:pPr>
      <w:spacing w:before="240" w:after="60"/>
      <w:jc w:val="center"/>
      <w:outlineLvl w:val="0"/>
    </w:pPr>
    <w:rPr>
      <w:rFonts w:ascii="Cambria" w:eastAsia="宋体" w:hAnsi="Cambria" w:cs="Times New Roman"/>
      <w:b/>
      <w:bCs/>
      <w:sz w:val="32"/>
      <w:szCs w:val="32"/>
    </w:rPr>
  </w:style>
  <w:style w:type="character" w:customStyle="1" w:styleId="Char8">
    <w:name w:val="标题 Char"/>
    <w:basedOn w:val="a0"/>
    <w:link w:val="af5"/>
    <w:rsid w:val="006E6DFC"/>
    <w:rPr>
      <w:rFonts w:ascii="Cambria" w:eastAsia="宋体" w:hAnsi="Cambria" w:cs="Times New Roman"/>
      <w:b/>
      <w:bCs/>
      <w:sz w:val="32"/>
      <w:szCs w:val="32"/>
    </w:rPr>
  </w:style>
  <w:style w:type="character" w:customStyle="1" w:styleId="style11">
    <w:name w:val="style11"/>
    <w:rsid w:val="006E6DFC"/>
    <w:rPr>
      <w:b/>
      <w:bCs/>
      <w:sz w:val="22"/>
      <w:szCs w:val="22"/>
    </w:rPr>
  </w:style>
  <w:style w:type="character" w:customStyle="1" w:styleId="gongkaicontent2title1">
    <w:name w:val="gongkai_content_2_title1"/>
    <w:rsid w:val="006E6DFC"/>
    <w:rPr>
      <w:rFonts w:ascii="黑体" w:eastAsia="黑体" w:hAnsi="黑体" w:hint="eastAsia"/>
      <w:b/>
      <w:bCs/>
      <w:sz w:val="28"/>
      <w:szCs w:val="28"/>
    </w:rPr>
  </w:style>
  <w:style w:type="paragraph" w:styleId="af6">
    <w:name w:val="Plain Text"/>
    <w:basedOn w:val="a"/>
    <w:link w:val="Char9"/>
    <w:uiPriority w:val="99"/>
    <w:rsid w:val="006E6DFC"/>
    <w:pPr>
      <w:widowControl/>
      <w:spacing w:before="100" w:beforeAutospacing="1" w:after="100" w:afterAutospacing="1"/>
      <w:jc w:val="left"/>
    </w:pPr>
    <w:rPr>
      <w:rFonts w:ascii="宋体" w:eastAsia="宋体" w:hAnsi="宋体" w:cs="Times New Roman"/>
      <w:kern w:val="0"/>
      <w:sz w:val="24"/>
      <w:szCs w:val="24"/>
    </w:rPr>
  </w:style>
  <w:style w:type="character" w:customStyle="1" w:styleId="Char9">
    <w:name w:val="纯文本 Char"/>
    <w:basedOn w:val="a0"/>
    <w:link w:val="af6"/>
    <w:uiPriority w:val="99"/>
    <w:rsid w:val="006E6DFC"/>
    <w:rPr>
      <w:rFonts w:ascii="宋体" w:eastAsia="宋体" w:hAnsi="宋体" w:cs="Times New Roman"/>
      <w:kern w:val="0"/>
      <w:sz w:val="24"/>
      <w:szCs w:val="24"/>
    </w:rPr>
  </w:style>
  <w:style w:type="paragraph" w:customStyle="1" w:styleId="14">
    <w:name w:val="列出段落1"/>
    <w:basedOn w:val="a"/>
    <w:uiPriority w:val="99"/>
    <w:qFormat/>
    <w:rsid w:val="006E6DFC"/>
    <w:pPr>
      <w:ind w:firstLineChars="200" w:firstLine="420"/>
    </w:pPr>
    <w:rPr>
      <w:rFonts w:ascii="Calibri" w:eastAsia="宋体" w:hAnsi="Calibri" w:cs="Times New Roman"/>
    </w:rPr>
  </w:style>
  <w:style w:type="character" w:customStyle="1" w:styleId="apple-converted-space">
    <w:name w:val="apple-converted-space"/>
    <w:rsid w:val="006E6DF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8</Pages>
  <Words>650</Words>
  <Characters>3705</Characters>
  <Application>Microsoft Office Word</Application>
  <DocSecurity>0</DocSecurity>
  <Lines>30</Lines>
  <Paragraphs>8</Paragraphs>
  <ScaleCrop>false</ScaleCrop>
  <Company>浙江省教育厅</Company>
  <LinksUpToDate>false</LinksUpToDate>
  <CharactersWithSpaces>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吕明再</dc:creator>
  <cp:lastModifiedBy>jyb</cp:lastModifiedBy>
  <cp:revision>32</cp:revision>
  <cp:lastPrinted>2018-05-11T01:56:00Z</cp:lastPrinted>
  <dcterms:created xsi:type="dcterms:W3CDTF">2018-04-09T03:47:00Z</dcterms:created>
  <dcterms:modified xsi:type="dcterms:W3CDTF">2018-05-25T00:51:00Z</dcterms:modified>
</cp:coreProperties>
</file>